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DFB7" w14:textId="77777777" w:rsidR="00540F5F" w:rsidRPr="00441BE5" w:rsidRDefault="00540F5F">
      <w:pPr>
        <w:rPr>
          <w:lang w:val="en-US"/>
        </w:rPr>
      </w:pPr>
    </w:p>
    <w:p w14:paraId="1D871EE9" w14:textId="503AFEC5" w:rsidR="00BC6546" w:rsidRPr="00441BE5" w:rsidRDefault="00BC6546" w:rsidP="00BC6546">
      <w:pPr>
        <w:jc w:val="center"/>
        <w:rPr>
          <w:b/>
          <w:bCs/>
          <w:sz w:val="32"/>
          <w:szCs w:val="32"/>
          <w:lang w:val="en-US"/>
        </w:rPr>
      </w:pPr>
      <w:r w:rsidRPr="00441BE5">
        <w:rPr>
          <w:b/>
          <w:bCs/>
          <w:sz w:val="32"/>
          <w:szCs w:val="32"/>
          <w:lang w:val="en-US"/>
        </w:rPr>
        <w:t>SUPPLEMENTARY MATERIAL</w:t>
      </w:r>
    </w:p>
    <w:p w14:paraId="51BD1517" w14:textId="77777777" w:rsidR="00BC6546" w:rsidRPr="00441BE5" w:rsidRDefault="00BC6546">
      <w:pPr>
        <w:rPr>
          <w:lang w:val="en-US"/>
        </w:rPr>
      </w:pPr>
    </w:p>
    <w:p w14:paraId="4D5DF2E8" w14:textId="417703B0" w:rsidR="00BC6546" w:rsidRPr="00441BE5" w:rsidRDefault="00BC6546" w:rsidP="00BC6546">
      <w:pPr>
        <w:pStyle w:val="a7"/>
        <w:numPr>
          <w:ilvl w:val="0"/>
          <w:numId w:val="1"/>
        </w:numPr>
        <w:rPr>
          <w:b/>
          <w:bCs/>
          <w:sz w:val="28"/>
          <w:szCs w:val="28"/>
          <w:lang w:val="en-US"/>
        </w:rPr>
      </w:pPr>
      <w:r w:rsidRPr="00441BE5">
        <w:rPr>
          <w:b/>
          <w:bCs/>
          <w:sz w:val="28"/>
          <w:szCs w:val="28"/>
          <w:lang w:val="en-US"/>
        </w:rPr>
        <w:t>SEARCHES</w:t>
      </w:r>
    </w:p>
    <w:p w14:paraId="4CD904D5" w14:textId="77777777" w:rsidR="00BC6546" w:rsidRPr="00441BE5" w:rsidRDefault="00BC6546" w:rsidP="00BC6546">
      <w:pPr>
        <w:rPr>
          <w:lang w:val="en-US"/>
        </w:rPr>
      </w:pPr>
    </w:p>
    <w:p w14:paraId="31E0B939" w14:textId="69AD65AF" w:rsidR="00BC6546" w:rsidRPr="00441BE5" w:rsidRDefault="003936A4" w:rsidP="00BC6546">
      <w:pPr>
        <w:jc w:val="center"/>
        <w:rPr>
          <w:u w:val="single"/>
          <w:lang w:val="en-US"/>
        </w:rPr>
      </w:pPr>
      <w:r w:rsidRPr="00441BE5">
        <w:rPr>
          <w:u w:val="single"/>
          <w:lang w:val="en-US"/>
        </w:rPr>
        <w:t xml:space="preserve">First Search: 12/02/2024                      </w:t>
      </w:r>
      <w:r w:rsidR="00BC6546" w:rsidRPr="00441BE5">
        <w:rPr>
          <w:u w:val="single"/>
          <w:lang w:val="en-US"/>
        </w:rPr>
        <w:t>Last search</w:t>
      </w:r>
      <w:r w:rsidR="00C25D31">
        <w:rPr>
          <w:u w:val="single"/>
          <w:lang w:val="en-US"/>
        </w:rPr>
        <w:t>:</w:t>
      </w:r>
      <w:r w:rsidR="00BC6546" w:rsidRPr="00441BE5">
        <w:rPr>
          <w:u w:val="single"/>
          <w:lang w:val="en-US"/>
        </w:rPr>
        <w:t xml:space="preserve"> </w:t>
      </w:r>
      <w:r w:rsidRPr="00441BE5">
        <w:rPr>
          <w:u w:val="single"/>
          <w:lang w:val="en-US"/>
        </w:rPr>
        <w:t>01/12/</w:t>
      </w:r>
      <w:r w:rsidR="00BC6546" w:rsidRPr="00441BE5">
        <w:rPr>
          <w:u w:val="single"/>
          <w:lang w:val="en-US"/>
        </w:rPr>
        <w:t>2024</w:t>
      </w:r>
    </w:p>
    <w:p w14:paraId="152E8DDC" w14:textId="77777777" w:rsidR="00BC6546" w:rsidRPr="00441BE5" w:rsidRDefault="00BC6546" w:rsidP="00BC6546">
      <w:pPr>
        <w:rPr>
          <w:lang w:val="en-US"/>
        </w:rPr>
      </w:pPr>
    </w:p>
    <w:p w14:paraId="3604F5B5" w14:textId="2B635B99" w:rsidR="00BC6546" w:rsidRPr="00441BE5" w:rsidRDefault="00BC6546" w:rsidP="00BC6546">
      <w:pPr>
        <w:rPr>
          <w:b/>
          <w:bCs/>
          <w:lang w:val="en-US"/>
        </w:rPr>
      </w:pPr>
      <w:r w:rsidRPr="00441BE5">
        <w:rPr>
          <w:b/>
          <w:bCs/>
          <w:lang w:val="en-US"/>
        </w:rPr>
        <w:t>PUBMED-MEDLINE</w:t>
      </w:r>
    </w:p>
    <w:p w14:paraId="7752F0D9" w14:textId="75E0308F" w:rsidR="00BC6546" w:rsidRPr="00441BE5" w:rsidRDefault="00BC6546" w:rsidP="00BC6546">
      <w:pPr>
        <w:rPr>
          <w:u w:val="single"/>
          <w:lang w:val="en-US"/>
        </w:rPr>
      </w:pPr>
      <w:r w:rsidRPr="00441BE5">
        <w:rPr>
          <w:u w:val="single"/>
          <w:lang w:val="en-US"/>
        </w:rPr>
        <w:t>Search query:</w:t>
      </w:r>
    </w:p>
    <w:p w14:paraId="43EEBBB4" w14:textId="77777777" w:rsidR="00BC6546" w:rsidRPr="00441BE5" w:rsidRDefault="00BC6546" w:rsidP="00BC6546">
      <w:pPr>
        <w:rPr>
          <w:lang w:val="en-US"/>
        </w:rPr>
      </w:pPr>
      <w:r w:rsidRPr="00441BE5">
        <w:rPr>
          <w:lang w:val="en-US"/>
        </w:rPr>
        <w:t>((("Gynecology"[Mesh]) OR ("Obstetrics"[Mesh])) OR ((((gynecology) OR (</w:t>
      </w:r>
      <w:proofErr w:type="spellStart"/>
      <w:r w:rsidRPr="00441BE5">
        <w:rPr>
          <w:lang w:val="en-US"/>
        </w:rPr>
        <w:t>gynaecology</w:t>
      </w:r>
      <w:proofErr w:type="spellEnd"/>
      <w:r w:rsidRPr="00441BE5">
        <w:rPr>
          <w:lang w:val="en-US"/>
        </w:rPr>
        <w:t xml:space="preserve">)) OR ("obstetrics and gynecology")) OR ("obstetrics and </w:t>
      </w:r>
      <w:proofErr w:type="spellStart"/>
      <w:r w:rsidRPr="00441BE5">
        <w:rPr>
          <w:lang w:val="en-US"/>
        </w:rPr>
        <w:t>gynaecology</w:t>
      </w:r>
      <w:proofErr w:type="spellEnd"/>
      <w:r w:rsidRPr="00441BE5">
        <w:rPr>
          <w:lang w:val="en-US"/>
        </w:rPr>
        <w:t>"))) AND (((((laparoscopy) OR ("laparoscopic surgery")) OR ("Laparoscopy"[Mesh])) AND ((hysterectomy) OR ("Hysterectomy"[Mesh]))) OR ("laparoscopic hysterectomy"))</w:t>
      </w:r>
    </w:p>
    <w:p w14:paraId="38A3C06F" w14:textId="77777777" w:rsidR="00BC6546" w:rsidRPr="00441BE5" w:rsidRDefault="00BC6546" w:rsidP="00BC6546">
      <w:pPr>
        <w:rPr>
          <w:lang w:val="en-US"/>
        </w:rPr>
      </w:pPr>
    </w:p>
    <w:p w14:paraId="7D1A2635" w14:textId="0312BDA8" w:rsidR="00BC6546" w:rsidRPr="00441BE5" w:rsidRDefault="00BC6546" w:rsidP="00BC6546">
      <w:pPr>
        <w:pBdr>
          <w:bottom w:val="single" w:sz="6" w:space="1" w:color="auto"/>
        </w:pBdr>
        <w:rPr>
          <w:lang w:val="en-US"/>
        </w:rPr>
      </w:pPr>
      <w:r w:rsidRPr="00441BE5">
        <w:rPr>
          <w:lang w:val="en-US"/>
        </w:rPr>
        <w:t>Results 4</w:t>
      </w:r>
      <w:r w:rsidR="00F27000" w:rsidRPr="00441BE5">
        <w:rPr>
          <w:lang w:val="en-US"/>
        </w:rPr>
        <w:t>850</w:t>
      </w:r>
    </w:p>
    <w:p w14:paraId="18427BFA" w14:textId="77777777" w:rsidR="00BC6546" w:rsidRPr="00441BE5" w:rsidRDefault="00BC6546" w:rsidP="00BC6546">
      <w:pPr>
        <w:rPr>
          <w:lang w:val="en-US"/>
        </w:rPr>
      </w:pPr>
    </w:p>
    <w:p w14:paraId="15EB8644" w14:textId="77777777" w:rsidR="00BC6546" w:rsidRPr="00441BE5" w:rsidRDefault="00BC6546" w:rsidP="00BC6546">
      <w:pPr>
        <w:rPr>
          <w:b/>
          <w:bCs/>
          <w:lang w:val="en-US"/>
        </w:rPr>
      </w:pPr>
      <w:r w:rsidRPr="00441BE5">
        <w:rPr>
          <w:b/>
          <w:bCs/>
          <w:lang w:val="en-US"/>
        </w:rPr>
        <w:t>SCOPUS</w:t>
      </w:r>
    </w:p>
    <w:p w14:paraId="078AAC8F" w14:textId="492C18BD" w:rsidR="00BC6546" w:rsidRPr="00441BE5" w:rsidRDefault="00BC6546" w:rsidP="00BC6546">
      <w:pPr>
        <w:rPr>
          <w:u w:val="single"/>
          <w:lang w:val="en-US"/>
        </w:rPr>
      </w:pPr>
      <w:r w:rsidRPr="00441BE5">
        <w:rPr>
          <w:u w:val="single"/>
          <w:lang w:val="en-US"/>
        </w:rPr>
        <w:t>Search query:</w:t>
      </w:r>
    </w:p>
    <w:p w14:paraId="6E0A92DC" w14:textId="77777777" w:rsidR="00BC6546" w:rsidRPr="00441BE5" w:rsidRDefault="00BC6546" w:rsidP="00BC6546">
      <w:pPr>
        <w:rPr>
          <w:lang w:val="en-US"/>
        </w:rPr>
      </w:pPr>
      <w:proofErr w:type="gramStart"/>
      <w:r w:rsidRPr="00441BE5">
        <w:rPr>
          <w:lang w:val="en-US"/>
        </w:rPr>
        <w:t>( (</w:t>
      </w:r>
      <w:proofErr w:type="gramEnd"/>
      <w:r w:rsidRPr="00441BE5">
        <w:rPr>
          <w:lang w:val="en-US"/>
        </w:rPr>
        <w:t xml:space="preserve"> TITLE-ABS-KEY </w:t>
      </w:r>
      <w:proofErr w:type="gramStart"/>
      <w:r w:rsidRPr="00441BE5">
        <w:rPr>
          <w:lang w:val="en-US"/>
        </w:rPr>
        <w:t>( gynecology</w:t>
      </w:r>
      <w:proofErr w:type="gramEnd"/>
      <w:r w:rsidRPr="00441BE5">
        <w:rPr>
          <w:lang w:val="en-US"/>
        </w:rPr>
        <w:t xml:space="preserve"> </w:t>
      </w:r>
      <w:proofErr w:type="gramStart"/>
      <w:r w:rsidRPr="00441BE5">
        <w:rPr>
          <w:lang w:val="en-US"/>
        </w:rPr>
        <w:t>) )</w:t>
      </w:r>
      <w:proofErr w:type="gramEnd"/>
      <w:r w:rsidRPr="00441BE5">
        <w:rPr>
          <w:lang w:val="en-US"/>
        </w:rPr>
        <w:t xml:space="preserve"> OR </w:t>
      </w:r>
      <w:proofErr w:type="gramStart"/>
      <w:r w:rsidRPr="00441BE5">
        <w:rPr>
          <w:lang w:val="en-US"/>
        </w:rPr>
        <w:t>( TITLE</w:t>
      </w:r>
      <w:proofErr w:type="gramEnd"/>
      <w:r w:rsidRPr="00441BE5">
        <w:rPr>
          <w:lang w:val="en-US"/>
        </w:rPr>
        <w:t xml:space="preserve">-ABS-KEY </w:t>
      </w:r>
      <w:proofErr w:type="gramStart"/>
      <w:r w:rsidRPr="00441BE5">
        <w:rPr>
          <w:lang w:val="en-US"/>
        </w:rPr>
        <w:t xml:space="preserve">( </w:t>
      </w:r>
      <w:proofErr w:type="spellStart"/>
      <w:r w:rsidRPr="00441BE5">
        <w:rPr>
          <w:lang w:val="en-US"/>
        </w:rPr>
        <w:t>gynaecology</w:t>
      </w:r>
      <w:proofErr w:type="spellEnd"/>
      <w:proofErr w:type="gramEnd"/>
      <w:r w:rsidRPr="00441BE5">
        <w:rPr>
          <w:lang w:val="en-US"/>
        </w:rPr>
        <w:t xml:space="preserve"> </w:t>
      </w:r>
      <w:proofErr w:type="gramStart"/>
      <w:r w:rsidRPr="00441BE5">
        <w:rPr>
          <w:lang w:val="en-US"/>
        </w:rPr>
        <w:t>) )</w:t>
      </w:r>
      <w:proofErr w:type="gramEnd"/>
      <w:r w:rsidRPr="00441BE5">
        <w:rPr>
          <w:lang w:val="en-US"/>
        </w:rPr>
        <w:t xml:space="preserve"> OR </w:t>
      </w:r>
      <w:proofErr w:type="gramStart"/>
      <w:r w:rsidRPr="00441BE5">
        <w:rPr>
          <w:lang w:val="en-US"/>
        </w:rPr>
        <w:t>( TITLE</w:t>
      </w:r>
      <w:proofErr w:type="gramEnd"/>
      <w:r w:rsidRPr="00441BE5">
        <w:rPr>
          <w:lang w:val="en-US"/>
        </w:rPr>
        <w:t xml:space="preserve">-ABS-KEY </w:t>
      </w:r>
      <w:proofErr w:type="gramStart"/>
      <w:r w:rsidRPr="00441BE5">
        <w:rPr>
          <w:lang w:val="en-US"/>
        </w:rPr>
        <w:t>( obstetrics</w:t>
      </w:r>
      <w:proofErr w:type="gramEnd"/>
      <w:r w:rsidRPr="00441BE5">
        <w:rPr>
          <w:lang w:val="en-US"/>
        </w:rPr>
        <w:t xml:space="preserve"> </w:t>
      </w:r>
      <w:proofErr w:type="gramStart"/>
      <w:r w:rsidRPr="00441BE5">
        <w:rPr>
          <w:lang w:val="en-US"/>
        </w:rPr>
        <w:t>) )</w:t>
      </w:r>
      <w:proofErr w:type="gramEnd"/>
      <w:r w:rsidRPr="00441BE5">
        <w:rPr>
          <w:lang w:val="en-US"/>
        </w:rPr>
        <w:t xml:space="preserve"> ) AND </w:t>
      </w:r>
      <w:proofErr w:type="gramStart"/>
      <w:r w:rsidRPr="00441BE5">
        <w:rPr>
          <w:lang w:val="en-US"/>
        </w:rPr>
        <w:t>( (</w:t>
      </w:r>
      <w:proofErr w:type="gramEnd"/>
      <w:r w:rsidRPr="00441BE5">
        <w:rPr>
          <w:lang w:val="en-US"/>
        </w:rPr>
        <w:t xml:space="preserve"> </w:t>
      </w:r>
      <w:proofErr w:type="gramStart"/>
      <w:r w:rsidRPr="00441BE5">
        <w:rPr>
          <w:lang w:val="en-US"/>
        </w:rPr>
        <w:t>( (</w:t>
      </w:r>
      <w:proofErr w:type="gramEnd"/>
      <w:r w:rsidRPr="00441BE5">
        <w:rPr>
          <w:lang w:val="en-US"/>
        </w:rPr>
        <w:t xml:space="preserve"> TITLE-ABS-KEY </w:t>
      </w:r>
      <w:proofErr w:type="gramStart"/>
      <w:r w:rsidRPr="00441BE5">
        <w:rPr>
          <w:lang w:val="en-US"/>
        </w:rPr>
        <w:t>( laparoscopy</w:t>
      </w:r>
      <w:proofErr w:type="gramEnd"/>
      <w:r w:rsidRPr="00441BE5">
        <w:rPr>
          <w:lang w:val="en-US"/>
        </w:rPr>
        <w:t xml:space="preserve"> </w:t>
      </w:r>
      <w:proofErr w:type="gramStart"/>
      <w:r w:rsidRPr="00441BE5">
        <w:rPr>
          <w:lang w:val="en-US"/>
        </w:rPr>
        <w:t>) )</w:t>
      </w:r>
      <w:proofErr w:type="gramEnd"/>
      <w:r w:rsidRPr="00441BE5">
        <w:rPr>
          <w:lang w:val="en-US"/>
        </w:rPr>
        <w:t xml:space="preserve"> OR </w:t>
      </w:r>
      <w:proofErr w:type="gramStart"/>
      <w:r w:rsidRPr="00441BE5">
        <w:rPr>
          <w:lang w:val="en-US"/>
        </w:rPr>
        <w:t>( TITLE</w:t>
      </w:r>
      <w:proofErr w:type="gramEnd"/>
      <w:r w:rsidRPr="00441BE5">
        <w:rPr>
          <w:lang w:val="en-US"/>
        </w:rPr>
        <w:t xml:space="preserve">-ABS-KEY </w:t>
      </w:r>
      <w:proofErr w:type="gramStart"/>
      <w:r w:rsidRPr="00441BE5">
        <w:rPr>
          <w:lang w:val="en-US"/>
        </w:rPr>
        <w:t>( "</w:t>
      </w:r>
      <w:proofErr w:type="gramEnd"/>
      <w:r w:rsidRPr="00441BE5">
        <w:rPr>
          <w:lang w:val="en-US"/>
        </w:rPr>
        <w:t>laparoscopic surgery</w:t>
      </w:r>
      <w:proofErr w:type="gramStart"/>
      <w:r w:rsidRPr="00441BE5">
        <w:rPr>
          <w:lang w:val="en-US"/>
        </w:rPr>
        <w:t>" )</w:t>
      </w:r>
      <w:proofErr w:type="gramEnd"/>
      <w:r w:rsidRPr="00441BE5">
        <w:rPr>
          <w:lang w:val="en-US"/>
        </w:rPr>
        <w:t xml:space="preserve"> </w:t>
      </w:r>
      <w:proofErr w:type="gramStart"/>
      <w:r w:rsidRPr="00441BE5">
        <w:rPr>
          <w:lang w:val="en-US"/>
        </w:rPr>
        <w:t>) )</w:t>
      </w:r>
      <w:proofErr w:type="gramEnd"/>
      <w:r w:rsidRPr="00441BE5">
        <w:rPr>
          <w:lang w:val="en-US"/>
        </w:rPr>
        <w:t xml:space="preserve"> AND </w:t>
      </w:r>
      <w:proofErr w:type="gramStart"/>
      <w:r w:rsidRPr="00441BE5">
        <w:rPr>
          <w:lang w:val="en-US"/>
        </w:rPr>
        <w:t>( TITLE</w:t>
      </w:r>
      <w:proofErr w:type="gramEnd"/>
      <w:r w:rsidRPr="00441BE5">
        <w:rPr>
          <w:lang w:val="en-US"/>
        </w:rPr>
        <w:t xml:space="preserve">-ABS-KEY </w:t>
      </w:r>
      <w:proofErr w:type="gramStart"/>
      <w:r w:rsidRPr="00441BE5">
        <w:rPr>
          <w:lang w:val="en-US"/>
        </w:rPr>
        <w:t>( hysterectomy</w:t>
      </w:r>
      <w:proofErr w:type="gramEnd"/>
      <w:r w:rsidRPr="00441BE5">
        <w:rPr>
          <w:lang w:val="en-US"/>
        </w:rPr>
        <w:t xml:space="preserve"> </w:t>
      </w:r>
      <w:proofErr w:type="gramStart"/>
      <w:r w:rsidRPr="00441BE5">
        <w:rPr>
          <w:lang w:val="en-US"/>
        </w:rPr>
        <w:t>) )</w:t>
      </w:r>
      <w:proofErr w:type="gramEnd"/>
      <w:r w:rsidRPr="00441BE5">
        <w:rPr>
          <w:lang w:val="en-US"/>
        </w:rPr>
        <w:t xml:space="preserve"> ) OR </w:t>
      </w:r>
      <w:proofErr w:type="gramStart"/>
      <w:r w:rsidRPr="00441BE5">
        <w:rPr>
          <w:lang w:val="en-US"/>
        </w:rPr>
        <w:t>( TITLE</w:t>
      </w:r>
      <w:proofErr w:type="gramEnd"/>
      <w:r w:rsidRPr="00441BE5">
        <w:rPr>
          <w:lang w:val="en-US"/>
        </w:rPr>
        <w:t xml:space="preserve">-ABS-KEY </w:t>
      </w:r>
      <w:proofErr w:type="gramStart"/>
      <w:r w:rsidRPr="00441BE5">
        <w:rPr>
          <w:lang w:val="en-US"/>
        </w:rPr>
        <w:t>( "</w:t>
      </w:r>
      <w:proofErr w:type="gramEnd"/>
      <w:r w:rsidRPr="00441BE5">
        <w:rPr>
          <w:lang w:val="en-US"/>
        </w:rPr>
        <w:t>laparoscopic hysterectomy</w:t>
      </w:r>
      <w:proofErr w:type="gramStart"/>
      <w:r w:rsidRPr="00441BE5">
        <w:rPr>
          <w:lang w:val="en-US"/>
        </w:rPr>
        <w:t>" )</w:t>
      </w:r>
      <w:proofErr w:type="gramEnd"/>
      <w:r w:rsidRPr="00441BE5">
        <w:rPr>
          <w:lang w:val="en-US"/>
        </w:rPr>
        <w:t xml:space="preserve"> </w:t>
      </w:r>
      <w:proofErr w:type="gramStart"/>
      <w:r w:rsidRPr="00441BE5">
        <w:rPr>
          <w:lang w:val="en-US"/>
        </w:rPr>
        <w:t>) )</w:t>
      </w:r>
      <w:proofErr w:type="gramEnd"/>
    </w:p>
    <w:p w14:paraId="26B0E282" w14:textId="77777777" w:rsidR="00BC6546" w:rsidRPr="00441BE5" w:rsidRDefault="00BC6546" w:rsidP="00BC6546">
      <w:pPr>
        <w:rPr>
          <w:lang w:val="en-US"/>
        </w:rPr>
      </w:pPr>
    </w:p>
    <w:p w14:paraId="6AEE4DF2" w14:textId="7803F712" w:rsidR="00BC6546" w:rsidRPr="00441BE5" w:rsidRDefault="00BC6546" w:rsidP="00BC6546">
      <w:pPr>
        <w:pBdr>
          <w:bottom w:val="single" w:sz="6" w:space="1" w:color="auto"/>
        </w:pBdr>
        <w:rPr>
          <w:lang w:val="en-US"/>
        </w:rPr>
      </w:pPr>
      <w:r w:rsidRPr="00441BE5">
        <w:rPr>
          <w:lang w:val="en-US"/>
        </w:rPr>
        <w:t>Results 1</w:t>
      </w:r>
      <w:r w:rsidR="00F27000" w:rsidRPr="00441BE5">
        <w:rPr>
          <w:lang w:val="en-US"/>
        </w:rPr>
        <w:t>867</w:t>
      </w:r>
    </w:p>
    <w:p w14:paraId="22578174" w14:textId="77777777" w:rsidR="00BC6546" w:rsidRPr="00441BE5" w:rsidRDefault="00BC6546" w:rsidP="00BC6546">
      <w:pPr>
        <w:rPr>
          <w:lang w:val="en-US"/>
        </w:rPr>
      </w:pPr>
    </w:p>
    <w:p w14:paraId="1396BB88" w14:textId="77777777" w:rsidR="003936A4" w:rsidRPr="00441BE5" w:rsidRDefault="003936A4">
      <w:pPr>
        <w:rPr>
          <w:b/>
          <w:bCs/>
          <w:lang w:val="en-US"/>
        </w:rPr>
      </w:pPr>
      <w:r w:rsidRPr="00441BE5">
        <w:rPr>
          <w:b/>
          <w:bCs/>
          <w:lang w:val="en-US"/>
        </w:rPr>
        <w:br w:type="page"/>
      </w:r>
    </w:p>
    <w:p w14:paraId="31D43CB3" w14:textId="29253609" w:rsidR="00BC6546" w:rsidRPr="00441BE5" w:rsidRDefault="00BC6546" w:rsidP="00BC6546">
      <w:pPr>
        <w:rPr>
          <w:b/>
          <w:bCs/>
          <w:lang w:val="en-US"/>
        </w:rPr>
      </w:pPr>
      <w:r w:rsidRPr="00441BE5">
        <w:rPr>
          <w:b/>
          <w:bCs/>
          <w:lang w:val="en-US"/>
        </w:rPr>
        <w:lastRenderedPageBreak/>
        <w:t>COCHRANE LIBRARY</w:t>
      </w:r>
    </w:p>
    <w:p w14:paraId="773895BB" w14:textId="77777777" w:rsidR="00BC6546" w:rsidRPr="00441BE5" w:rsidRDefault="00BC6546" w:rsidP="00BC6546">
      <w:pPr>
        <w:rPr>
          <w:u w:val="single"/>
          <w:lang w:val="en-US"/>
        </w:rPr>
      </w:pPr>
      <w:r w:rsidRPr="00441BE5">
        <w:rPr>
          <w:u w:val="single"/>
          <w:lang w:val="en-US"/>
        </w:rPr>
        <w:t>Search query:</w:t>
      </w:r>
    </w:p>
    <w:p w14:paraId="7927641D" w14:textId="13764621" w:rsidR="00BC6546" w:rsidRPr="00441BE5" w:rsidRDefault="003936A4" w:rsidP="00BC6546">
      <w:pPr>
        <w:rPr>
          <w:lang w:val="en-US"/>
        </w:rPr>
      </w:pPr>
      <w:r w:rsidRPr="00441BE5">
        <w:rPr>
          <w:noProof/>
        </w:rPr>
        <w:drawing>
          <wp:inline distT="0" distB="0" distL="0" distR="0" wp14:anchorId="3B6D2E4A" wp14:editId="3E6DA487">
            <wp:extent cx="5731510" cy="5327015"/>
            <wp:effectExtent l="0" t="0" r="0" b="0"/>
            <wp:docPr id="15869369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36991" name="Image 1586936991"/>
                    <pic:cNvPicPr/>
                  </pic:nvPicPr>
                  <pic:blipFill>
                    <a:blip r:embed="rId8">
                      <a:extLst>
                        <a:ext uri="{28A0092B-C50C-407E-A947-70E740481C1C}">
                          <a14:useLocalDpi xmlns:a14="http://schemas.microsoft.com/office/drawing/2010/main"/>
                        </a:ext>
                      </a:extLst>
                    </a:blip>
                    <a:stretch>
                      <a:fillRect/>
                    </a:stretch>
                  </pic:blipFill>
                  <pic:spPr>
                    <a:xfrm>
                      <a:off x="0" y="0"/>
                      <a:ext cx="5731510" cy="5327015"/>
                    </a:xfrm>
                    <a:prstGeom prst="rect">
                      <a:avLst/>
                    </a:prstGeom>
                  </pic:spPr>
                </pic:pic>
              </a:graphicData>
            </a:graphic>
          </wp:inline>
        </w:drawing>
      </w:r>
    </w:p>
    <w:p w14:paraId="7D17F043" w14:textId="5F7EABB4" w:rsidR="00BC6546" w:rsidRPr="00441BE5" w:rsidRDefault="00BC6546" w:rsidP="00BC6546">
      <w:pPr>
        <w:pBdr>
          <w:bottom w:val="single" w:sz="6" w:space="1" w:color="auto"/>
        </w:pBdr>
        <w:rPr>
          <w:lang w:val="en-US"/>
        </w:rPr>
      </w:pPr>
      <w:r w:rsidRPr="00441BE5">
        <w:rPr>
          <w:lang w:val="en-US"/>
        </w:rPr>
        <w:t>Results 8</w:t>
      </w:r>
      <w:r w:rsidR="00F27000" w:rsidRPr="00441BE5">
        <w:rPr>
          <w:lang w:val="en-US"/>
        </w:rPr>
        <w:t>76</w:t>
      </w:r>
    </w:p>
    <w:p w14:paraId="6019552A" w14:textId="77777777" w:rsidR="00BC6546" w:rsidRPr="00441BE5" w:rsidRDefault="00BC6546">
      <w:pPr>
        <w:rPr>
          <w:lang w:val="en-US"/>
        </w:rPr>
      </w:pPr>
    </w:p>
    <w:p w14:paraId="5B361E1B" w14:textId="77777777" w:rsidR="00BC6546" w:rsidRPr="00441BE5" w:rsidRDefault="00BC6546">
      <w:pPr>
        <w:rPr>
          <w:lang w:val="en-US"/>
        </w:rPr>
      </w:pPr>
    </w:p>
    <w:p w14:paraId="28C364EB" w14:textId="3C0B2AD0" w:rsidR="00BC6546" w:rsidRPr="00441BE5" w:rsidRDefault="00BC6546">
      <w:pPr>
        <w:rPr>
          <w:i/>
          <w:iCs/>
          <w:color w:val="0E2841" w:themeColor="text2"/>
          <w:sz w:val="18"/>
          <w:szCs w:val="18"/>
        </w:rPr>
      </w:pPr>
      <w:r w:rsidRPr="00441BE5">
        <w:br w:type="page"/>
      </w:r>
    </w:p>
    <w:p w14:paraId="7C65A4C1" w14:textId="0A4A5128" w:rsidR="00BC6546" w:rsidRPr="00441BE5" w:rsidRDefault="00441BE5" w:rsidP="00BC6546">
      <w:pPr>
        <w:pStyle w:val="ac"/>
        <w:keepNext/>
        <w:numPr>
          <w:ilvl w:val="0"/>
          <w:numId w:val="1"/>
        </w:numPr>
        <w:jc w:val="both"/>
        <w:rPr>
          <w:b/>
          <w:bCs/>
          <w:i w:val="0"/>
          <w:iCs w:val="0"/>
          <w:sz w:val="28"/>
          <w:szCs w:val="28"/>
        </w:rPr>
      </w:pPr>
      <w:r>
        <w:rPr>
          <w:b/>
          <w:bCs/>
          <w:i w:val="0"/>
          <w:iCs w:val="0"/>
          <w:sz w:val="28"/>
          <w:szCs w:val="28"/>
        </w:rPr>
        <w:lastRenderedPageBreak/>
        <w:t xml:space="preserve">SUPPLEMENTARY </w:t>
      </w:r>
      <w:r w:rsidR="00BC6546" w:rsidRPr="00441BE5">
        <w:rPr>
          <w:b/>
          <w:bCs/>
          <w:i w:val="0"/>
          <w:iCs w:val="0"/>
          <w:sz w:val="28"/>
          <w:szCs w:val="28"/>
        </w:rPr>
        <w:t>TABLES</w:t>
      </w:r>
    </w:p>
    <w:p w14:paraId="51741D7F" w14:textId="77777777" w:rsidR="00F1227A" w:rsidRDefault="00F1227A" w:rsidP="00BC6546">
      <w:pPr>
        <w:pStyle w:val="ac"/>
        <w:keepNext/>
        <w:rPr>
          <w:lang w:val="en-US"/>
        </w:rPr>
      </w:pPr>
    </w:p>
    <w:p w14:paraId="628B152E" w14:textId="626E70AD" w:rsidR="00F6249E" w:rsidRPr="00F6249E" w:rsidRDefault="00F6249E" w:rsidP="00F6249E">
      <w:pPr>
        <w:pStyle w:val="ac"/>
        <w:keepNext/>
        <w:rPr>
          <w:lang w:val="en-US"/>
        </w:rPr>
      </w:pPr>
      <w:r w:rsidRPr="00F6249E">
        <w:rPr>
          <w:lang w:val="en-US"/>
        </w:rPr>
        <w:t xml:space="preserve">Table </w:t>
      </w:r>
      <w:r>
        <w:rPr>
          <w:lang w:val="en-US"/>
        </w:rPr>
        <w:t>S</w:t>
      </w:r>
      <w:r>
        <w:fldChar w:fldCharType="begin"/>
      </w:r>
      <w:r w:rsidRPr="00F6249E">
        <w:rPr>
          <w:lang w:val="en-US"/>
        </w:rPr>
        <w:instrText xml:space="preserve"> SEQ Table \* ARABIC </w:instrText>
      </w:r>
      <w:r>
        <w:fldChar w:fldCharType="separate"/>
      </w:r>
      <w:r w:rsidR="009D1BED">
        <w:rPr>
          <w:noProof/>
          <w:lang w:val="en-US"/>
        </w:rPr>
        <w:t>1</w:t>
      </w:r>
      <w:r>
        <w:fldChar w:fldCharType="end"/>
      </w:r>
      <w:r>
        <w:rPr>
          <w:lang w:val="en-US"/>
        </w:rPr>
        <w:t>. Detailed inclusion and exclusion criteria.</w:t>
      </w:r>
    </w:p>
    <w:tbl>
      <w:tblPr>
        <w:tblStyle w:val="ab"/>
        <w:tblW w:w="0" w:type="auto"/>
        <w:tblBorders>
          <w:left w:val="none" w:sz="0" w:space="0" w:color="auto"/>
          <w:right w:val="none" w:sz="0" w:space="0" w:color="auto"/>
        </w:tblBorders>
        <w:tblLook w:val="04A0" w:firstRow="1" w:lastRow="0" w:firstColumn="1" w:lastColumn="0" w:noHBand="0" w:noVBand="1"/>
      </w:tblPr>
      <w:tblGrid>
        <w:gridCol w:w="4508"/>
        <w:gridCol w:w="4508"/>
      </w:tblGrid>
      <w:tr w:rsidR="00F1227A" w14:paraId="7AC31909" w14:textId="77777777" w:rsidTr="00F6249E">
        <w:tc>
          <w:tcPr>
            <w:tcW w:w="4508" w:type="dxa"/>
            <w:shd w:val="clear" w:color="auto" w:fill="D1D1D1" w:themeFill="background2" w:themeFillShade="E6"/>
          </w:tcPr>
          <w:p w14:paraId="47F33F88" w14:textId="7FA67819" w:rsidR="00F1227A" w:rsidRPr="00F6249E" w:rsidRDefault="00F1227A" w:rsidP="00F6249E">
            <w:pPr>
              <w:rPr>
                <w:b/>
                <w:bCs/>
                <w:lang w:val="en-US"/>
              </w:rPr>
            </w:pPr>
            <w:r w:rsidRPr="00F6249E">
              <w:rPr>
                <w:b/>
                <w:bCs/>
                <w:lang w:val="en-US"/>
              </w:rPr>
              <w:t>Inclusion Criteria</w:t>
            </w:r>
          </w:p>
        </w:tc>
        <w:tc>
          <w:tcPr>
            <w:tcW w:w="4508" w:type="dxa"/>
            <w:shd w:val="clear" w:color="auto" w:fill="D1D1D1" w:themeFill="background2" w:themeFillShade="E6"/>
          </w:tcPr>
          <w:p w14:paraId="59D9273C" w14:textId="3C11B74B" w:rsidR="00F1227A" w:rsidRPr="00F6249E" w:rsidRDefault="00F1227A" w:rsidP="00F6249E">
            <w:pPr>
              <w:rPr>
                <w:b/>
                <w:bCs/>
                <w:lang w:val="en-US"/>
              </w:rPr>
            </w:pPr>
            <w:r w:rsidRPr="00F6249E">
              <w:rPr>
                <w:b/>
                <w:bCs/>
                <w:lang w:val="en-US"/>
              </w:rPr>
              <w:t>Exclusion Criteria</w:t>
            </w:r>
          </w:p>
        </w:tc>
      </w:tr>
      <w:tr w:rsidR="00F1227A" w:rsidRPr="009D1BED" w14:paraId="40892D48" w14:textId="77777777" w:rsidTr="00F6249E">
        <w:tc>
          <w:tcPr>
            <w:tcW w:w="4508" w:type="dxa"/>
          </w:tcPr>
          <w:p w14:paraId="29A47238" w14:textId="0EDA3F6E" w:rsidR="00F1227A" w:rsidRDefault="00F1227A" w:rsidP="00BC6546">
            <w:pPr>
              <w:pStyle w:val="ac"/>
              <w:keepNext/>
              <w:rPr>
                <w:i w:val="0"/>
                <w:iCs w:val="0"/>
                <w:lang w:val="en-US"/>
              </w:rPr>
            </w:pPr>
            <w:r>
              <w:rPr>
                <w:i w:val="0"/>
                <w:iCs w:val="0"/>
                <w:lang w:val="en-US"/>
              </w:rPr>
              <w:t>studies enrolling women with endometrial and cervical malignancies of any stage requiring hysterectomy</w:t>
            </w:r>
          </w:p>
        </w:tc>
        <w:tc>
          <w:tcPr>
            <w:tcW w:w="4508" w:type="dxa"/>
          </w:tcPr>
          <w:p w14:paraId="24BEA33D" w14:textId="6B8AF60E" w:rsidR="00F6249E" w:rsidRPr="00F6249E" w:rsidRDefault="00F6249E" w:rsidP="00F6249E">
            <w:pPr>
              <w:pStyle w:val="ac"/>
              <w:keepNext/>
              <w:rPr>
                <w:lang w:val="en-US"/>
              </w:rPr>
            </w:pPr>
            <w:r>
              <w:rPr>
                <w:i w:val="0"/>
                <w:iCs w:val="0"/>
                <w:lang w:val="en-US"/>
              </w:rPr>
              <w:t>studies enrolling women requiring hysterectomy for benign diseases or studies enrolling mixed populations (with malignant and benign disease) without stratifying or subgrouping (benign and malignant subgroup) their results</w:t>
            </w:r>
          </w:p>
        </w:tc>
      </w:tr>
      <w:tr w:rsidR="00F6249E" w:rsidRPr="009D1BED" w14:paraId="66364F3A" w14:textId="77777777" w:rsidTr="00F6249E">
        <w:tc>
          <w:tcPr>
            <w:tcW w:w="4508" w:type="dxa"/>
          </w:tcPr>
          <w:p w14:paraId="79F4ECC3" w14:textId="38C95470" w:rsidR="00F6249E" w:rsidRDefault="00F6249E" w:rsidP="00F6249E">
            <w:pPr>
              <w:pStyle w:val="ac"/>
              <w:keepNext/>
              <w:rPr>
                <w:i w:val="0"/>
                <w:iCs w:val="0"/>
                <w:lang w:val="en-US"/>
              </w:rPr>
            </w:pPr>
            <w:r>
              <w:rPr>
                <w:i w:val="0"/>
                <w:iCs w:val="0"/>
                <w:lang w:val="en-US"/>
              </w:rPr>
              <w:t xml:space="preserve">type of hysterectomy: total hysterectomy with or without bilateral </w:t>
            </w:r>
            <w:proofErr w:type="spellStart"/>
            <w:r>
              <w:rPr>
                <w:i w:val="0"/>
                <w:iCs w:val="0"/>
                <w:lang w:val="en-US"/>
              </w:rPr>
              <w:t>salpingo</w:t>
            </w:r>
            <w:proofErr w:type="spellEnd"/>
            <w:r>
              <w:rPr>
                <w:i w:val="0"/>
                <w:iCs w:val="0"/>
                <w:lang w:val="en-US"/>
              </w:rPr>
              <w:t>-oophorectomy with or without pelvic lymphadenectomy with or without para-aortic lymphadenectomy</w:t>
            </w:r>
          </w:p>
        </w:tc>
        <w:tc>
          <w:tcPr>
            <w:tcW w:w="4508" w:type="dxa"/>
          </w:tcPr>
          <w:p w14:paraId="442BFA83" w14:textId="53FD7F4B" w:rsidR="00F6249E" w:rsidRDefault="00F6249E" w:rsidP="00F6249E">
            <w:pPr>
              <w:pStyle w:val="ac"/>
              <w:keepNext/>
              <w:rPr>
                <w:i w:val="0"/>
                <w:iCs w:val="0"/>
                <w:lang w:val="en-US"/>
              </w:rPr>
            </w:pPr>
            <w:r>
              <w:rPr>
                <w:i w:val="0"/>
                <w:iCs w:val="0"/>
                <w:lang w:val="en-US"/>
              </w:rPr>
              <w:t>type of hysterectomy: supracervical hysterectomy</w:t>
            </w:r>
          </w:p>
        </w:tc>
      </w:tr>
      <w:tr w:rsidR="00F6249E" w:rsidRPr="009D1BED" w14:paraId="0A8C339E" w14:textId="77777777" w:rsidTr="00F6249E">
        <w:tc>
          <w:tcPr>
            <w:tcW w:w="4508" w:type="dxa"/>
          </w:tcPr>
          <w:p w14:paraId="4C8A4387" w14:textId="61140697" w:rsidR="00F6249E" w:rsidRDefault="00F6249E" w:rsidP="00F6249E">
            <w:pPr>
              <w:pStyle w:val="ac"/>
              <w:keepNext/>
              <w:rPr>
                <w:i w:val="0"/>
                <w:iCs w:val="0"/>
                <w:lang w:val="en-US"/>
              </w:rPr>
            </w:pPr>
            <w:r>
              <w:rPr>
                <w:i w:val="0"/>
                <w:iCs w:val="0"/>
                <w:lang w:val="en-US"/>
              </w:rPr>
              <w:t>surgical approach (intervention group): minimally invasive surgery, namely laparoscopic hysterectomy, laparoscopically assisted vaginal hysterectomy, robot-assisted laparoscopic hysterectomy/robotic hysterectomy</w:t>
            </w:r>
          </w:p>
        </w:tc>
        <w:tc>
          <w:tcPr>
            <w:tcW w:w="4508" w:type="dxa"/>
          </w:tcPr>
          <w:p w14:paraId="6F4D7B9D" w14:textId="2550E077" w:rsidR="00F6249E" w:rsidRDefault="00F6249E" w:rsidP="00F6249E">
            <w:pPr>
              <w:pStyle w:val="ac"/>
              <w:keepNext/>
              <w:rPr>
                <w:i w:val="0"/>
                <w:iCs w:val="0"/>
                <w:lang w:val="en-US"/>
              </w:rPr>
            </w:pPr>
            <w:r>
              <w:rPr>
                <w:i w:val="0"/>
                <w:iCs w:val="0"/>
                <w:lang w:val="en-US"/>
              </w:rPr>
              <w:t xml:space="preserve">studies where both population arms include patients who underwent other minimally invasive techniques than those described in the inclusion criteria (ex. </w:t>
            </w:r>
            <w:proofErr w:type="spellStart"/>
            <w:r>
              <w:rPr>
                <w:i w:val="0"/>
                <w:iCs w:val="0"/>
                <w:lang w:val="en-US"/>
              </w:rPr>
              <w:t>vNOTEs</w:t>
            </w:r>
            <w:proofErr w:type="spellEnd"/>
            <w:r>
              <w:rPr>
                <w:i w:val="0"/>
                <w:iCs w:val="0"/>
                <w:lang w:val="en-US"/>
              </w:rPr>
              <w:t>)</w:t>
            </w:r>
          </w:p>
        </w:tc>
      </w:tr>
      <w:tr w:rsidR="00F6249E" w:rsidRPr="009D1BED" w14:paraId="3221FBB2" w14:textId="77777777" w:rsidTr="00F6249E">
        <w:trPr>
          <w:trHeight w:val="544"/>
        </w:trPr>
        <w:tc>
          <w:tcPr>
            <w:tcW w:w="4508" w:type="dxa"/>
            <w:vMerge w:val="restart"/>
          </w:tcPr>
          <w:p w14:paraId="3FA4F85C" w14:textId="0DAEABA8" w:rsidR="00F6249E" w:rsidRDefault="00F6249E" w:rsidP="00F6249E">
            <w:pPr>
              <w:pStyle w:val="ac"/>
              <w:keepNext/>
              <w:rPr>
                <w:i w:val="0"/>
                <w:iCs w:val="0"/>
                <w:lang w:val="en-US"/>
              </w:rPr>
            </w:pPr>
            <w:r>
              <w:rPr>
                <w:i w:val="0"/>
                <w:iCs w:val="0"/>
                <w:lang w:val="en-US"/>
              </w:rPr>
              <w:t>surgical approach (comparator group): abdominal hysterectomy or any type of minimally invasive surgery (different than the one used in the intervention group)</w:t>
            </w:r>
          </w:p>
        </w:tc>
        <w:tc>
          <w:tcPr>
            <w:tcW w:w="4508" w:type="dxa"/>
          </w:tcPr>
          <w:p w14:paraId="36D8B199" w14:textId="00FC153E" w:rsidR="00F6249E" w:rsidRDefault="00F6249E" w:rsidP="00F6249E">
            <w:pPr>
              <w:pStyle w:val="ac"/>
              <w:keepNext/>
              <w:rPr>
                <w:i w:val="0"/>
                <w:iCs w:val="0"/>
                <w:lang w:val="en-US"/>
              </w:rPr>
            </w:pPr>
            <w:r>
              <w:rPr>
                <w:i w:val="0"/>
                <w:iCs w:val="0"/>
                <w:lang w:val="en-US"/>
              </w:rPr>
              <w:t>studies where both population arms include patients who underwent other types of surgical hysterectomy approaches (ex., total vaginal versus total abdominal)</w:t>
            </w:r>
          </w:p>
        </w:tc>
      </w:tr>
      <w:tr w:rsidR="00F6249E" w:rsidRPr="009D1BED" w14:paraId="5A42C09A" w14:textId="77777777" w:rsidTr="00F6249E">
        <w:trPr>
          <w:trHeight w:val="544"/>
        </w:trPr>
        <w:tc>
          <w:tcPr>
            <w:tcW w:w="4508" w:type="dxa"/>
            <w:vMerge/>
          </w:tcPr>
          <w:p w14:paraId="075455B7" w14:textId="77777777" w:rsidR="00F6249E" w:rsidRDefault="00F6249E" w:rsidP="00F6249E">
            <w:pPr>
              <w:pStyle w:val="ac"/>
              <w:keepNext/>
              <w:rPr>
                <w:i w:val="0"/>
                <w:iCs w:val="0"/>
                <w:lang w:val="en-US"/>
              </w:rPr>
            </w:pPr>
          </w:p>
        </w:tc>
        <w:tc>
          <w:tcPr>
            <w:tcW w:w="4508" w:type="dxa"/>
          </w:tcPr>
          <w:p w14:paraId="4968F318" w14:textId="6CEB7A8D" w:rsidR="00F6249E" w:rsidRDefault="00F6249E" w:rsidP="00F6249E">
            <w:pPr>
              <w:pStyle w:val="ac"/>
              <w:keepNext/>
              <w:rPr>
                <w:i w:val="0"/>
                <w:iCs w:val="0"/>
                <w:lang w:val="en-US"/>
              </w:rPr>
            </w:pPr>
            <w:r>
              <w:rPr>
                <w:i w:val="0"/>
                <w:iCs w:val="0"/>
                <w:lang w:val="en-US"/>
              </w:rPr>
              <w:t xml:space="preserve">studies where the comparator were drugs, regiments, surgical devices, or suturing techniques among patients who underwent the same surgical approach </w:t>
            </w:r>
          </w:p>
        </w:tc>
      </w:tr>
      <w:tr w:rsidR="00F6249E" w:rsidRPr="009D1BED" w14:paraId="15709ECD" w14:textId="77777777" w:rsidTr="00F6249E">
        <w:trPr>
          <w:trHeight w:val="1209"/>
        </w:trPr>
        <w:tc>
          <w:tcPr>
            <w:tcW w:w="4508" w:type="dxa"/>
            <w:vMerge w:val="restart"/>
          </w:tcPr>
          <w:p w14:paraId="5CC1AF95" w14:textId="68C8E304" w:rsidR="00F6249E" w:rsidRDefault="00F6249E" w:rsidP="00F6249E">
            <w:pPr>
              <w:pStyle w:val="ac"/>
              <w:keepNext/>
              <w:rPr>
                <w:i w:val="0"/>
                <w:iCs w:val="0"/>
                <w:lang w:val="en-US"/>
              </w:rPr>
            </w:pPr>
            <w:r>
              <w:rPr>
                <w:i w:val="0"/>
                <w:iCs w:val="0"/>
                <w:lang w:val="en-US"/>
              </w:rPr>
              <w:t xml:space="preserve">studies that assess at least one of the following outcomes: </w:t>
            </w:r>
            <w:r w:rsidRPr="00F6249E">
              <w:rPr>
                <w:i w:val="0"/>
                <w:iCs w:val="0"/>
                <w:lang w:val="en-US"/>
              </w:rPr>
              <w:t>operative time, intraoperative blood loss, hemoglobulin reduction, hospitalization duration, total number of patients with at least one complication, total number of complications (events), intraoperative and postoperative complications (events), blood transfusion rates, cancer recurrence rates at the end of follow-up, death rates (total and cancer-related) at the end of follow-up and overall, disease-free and disease-specific survival</w:t>
            </w:r>
          </w:p>
        </w:tc>
        <w:tc>
          <w:tcPr>
            <w:tcW w:w="4508" w:type="dxa"/>
          </w:tcPr>
          <w:p w14:paraId="0D79D1C1" w14:textId="388B2F6A" w:rsidR="00F6249E" w:rsidRDefault="00F6249E" w:rsidP="00F6249E">
            <w:pPr>
              <w:pStyle w:val="ac"/>
              <w:keepNext/>
              <w:rPr>
                <w:i w:val="0"/>
                <w:iCs w:val="0"/>
                <w:lang w:val="en-US"/>
              </w:rPr>
            </w:pPr>
            <w:r>
              <w:rPr>
                <w:i w:val="0"/>
                <w:iCs w:val="0"/>
                <w:lang w:val="en-US"/>
              </w:rPr>
              <w:t>studies which do not assess at least one of the outcomes of interest</w:t>
            </w:r>
          </w:p>
        </w:tc>
      </w:tr>
      <w:tr w:rsidR="00F6249E" w:rsidRPr="009D1BED" w14:paraId="4C6F6E13" w14:textId="77777777" w:rsidTr="00F6249E">
        <w:trPr>
          <w:trHeight w:val="1208"/>
        </w:trPr>
        <w:tc>
          <w:tcPr>
            <w:tcW w:w="4508" w:type="dxa"/>
            <w:vMerge/>
          </w:tcPr>
          <w:p w14:paraId="39D1843E" w14:textId="77777777" w:rsidR="00F6249E" w:rsidRDefault="00F6249E" w:rsidP="00F6249E">
            <w:pPr>
              <w:pStyle w:val="ac"/>
              <w:keepNext/>
              <w:rPr>
                <w:i w:val="0"/>
                <w:iCs w:val="0"/>
                <w:lang w:val="en-US"/>
              </w:rPr>
            </w:pPr>
          </w:p>
        </w:tc>
        <w:tc>
          <w:tcPr>
            <w:tcW w:w="4508" w:type="dxa"/>
          </w:tcPr>
          <w:p w14:paraId="35CB1EF5" w14:textId="4E5F1524" w:rsidR="00F6249E" w:rsidRDefault="00F6249E" w:rsidP="00F6249E">
            <w:pPr>
              <w:pStyle w:val="ac"/>
              <w:keepNext/>
              <w:rPr>
                <w:i w:val="0"/>
                <w:iCs w:val="0"/>
                <w:lang w:val="en-US"/>
              </w:rPr>
            </w:pPr>
            <w:r>
              <w:rPr>
                <w:i w:val="0"/>
                <w:iCs w:val="0"/>
                <w:lang w:val="en-US"/>
              </w:rPr>
              <w:t>studies that only assess p</w:t>
            </w:r>
            <w:r w:rsidRPr="00F6249E">
              <w:rPr>
                <w:i w:val="0"/>
                <w:iCs w:val="0"/>
                <w:lang w:val="en-US"/>
              </w:rPr>
              <w:t>ain scores and pain management, pelvic floor function, sexual function</w:t>
            </w:r>
            <w:r>
              <w:rPr>
                <w:i w:val="0"/>
                <w:iCs w:val="0"/>
                <w:lang w:val="en-US"/>
              </w:rPr>
              <w:t>,</w:t>
            </w:r>
            <w:r w:rsidRPr="00F6249E">
              <w:rPr>
                <w:i w:val="0"/>
                <w:iCs w:val="0"/>
                <w:lang w:val="en-US"/>
              </w:rPr>
              <w:t xml:space="preserve"> and quality-of-life</w:t>
            </w:r>
          </w:p>
        </w:tc>
      </w:tr>
    </w:tbl>
    <w:p w14:paraId="00B296A7" w14:textId="77777777" w:rsidR="00F1227A" w:rsidRPr="00F1227A" w:rsidRDefault="00F1227A" w:rsidP="00BC6546">
      <w:pPr>
        <w:pStyle w:val="ac"/>
        <w:keepNext/>
        <w:rPr>
          <w:i w:val="0"/>
          <w:iCs w:val="0"/>
          <w:lang w:val="en-US"/>
        </w:rPr>
      </w:pPr>
    </w:p>
    <w:p w14:paraId="61E9FE8B" w14:textId="77777777" w:rsidR="00E63313" w:rsidRDefault="00E63313">
      <w:pPr>
        <w:rPr>
          <w:i/>
          <w:iCs/>
          <w:color w:val="0E2841" w:themeColor="text2"/>
          <w:sz w:val="18"/>
          <w:szCs w:val="18"/>
          <w:lang w:val="en-US"/>
        </w:rPr>
      </w:pPr>
      <w:r>
        <w:rPr>
          <w:lang w:val="en-US"/>
        </w:rPr>
        <w:br w:type="page"/>
      </w:r>
    </w:p>
    <w:p w14:paraId="68B11297" w14:textId="39685118" w:rsidR="00E63313" w:rsidRPr="00E63313" w:rsidRDefault="00E63313" w:rsidP="00E63313">
      <w:pPr>
        <w:pStyle w:val="ac"/>
        <w:keepNext/>
        <w:rPr>
          <w:lang w:val="en-US"/>
        </w:rPr>
      </w:pPr>
      <w:r w:rsidRPr="00E63313">
        <w:rPr>
          <w:lang w:val="en-US"/>
        </w:rPr>
        <w:lastRenderedPageBreak/>
        <w:t xml:space="preserve">Table </w:t>
      </w:r>
      <w:r>
        <w:rPr>
          <w:lang w:val="en-US"/>
        </w:rPr>
        <w:t>S</w:t>
      </w:r>
      <w:r>
        <w:fldChar w:fldCharType="begin"/>
      </w:r>
      <w:r w:rsidRPr="00E63313">
        <w:rPr>
          <w:lang w:val="en-US"/>
        </w:rPr>
        <w:instrText xml:space="preserve"> SEQ Table \* ARABIC </w:instrText>
      </w:r>
      <w:r>
        <w:fldChar w:fldCharType="separate"/>
      </w:r>
      <w:r w:rsidR="009D1BED">
        <w:rPr>
          <w:noProof/>
          <w:lang w:val="en-US"/>
        </w:rPr>
        <w:t>2</w:t>
      </w:r>
      <w:r>
        <w:fldChar w:fldCharType="end"/>
      </w:r>
      <w:r>
        <w:rPr>
          <w:lang w:val="en-US"/>
        </w:rPr>
        <w:t>. The predefined list of variables and outcomes.</w:t>
      </w:r>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6032"/>
      </w:tblGrid>
      <w:tr w:rsidR="00E63313" w:rsidRPr="009D1BED" w14:paraId="1EEB5EB4" w14:textId="77777777" w:rsidTr="00E63313">
        <w:trPr>
          <w:jc w:val="center"/>
        </w:trPr>
        <w:tc>
          <w:tcPr>
            <w:tcW w:w="8306" w:type="dxa"/>
            <w:gridSpan w:val="2"/>
            <w:tcBorders>
              <w:top w:val="nil"/>
              <w:left w:val="nil"/>
              <w:bottom w:val="single" w:sz="4" w:space="0" w:color="auto"/>
              <w:right w:val="nil"/>
            </w:tcBorders>
            <w:vAlign w:val="center"/>
          </w:tcPr>
          <w:p w14:paraId="50C489E8" w14:textId="77777777" w:rsidR="00E63313" w:rsidRPr="00E63313" w:rsidRDefault="00E63313" w:rsidP="00F44B1E">
            <w:pPr>
              <w:pStyle w:val="TableParagraph"/>
              <w:contextualSpacing/>
              <w:rPr>
                <w:rFonts w:asciiTheme="minorHAnsi" w:hAnsiTheme="minorHAnsi" w:cs="Times New Roman"/>
                <w:bCs/>
                <w:sz w:val="18"/>
                <w:szCs w:val="18"/>
              </w:rPr>
            </w:pPr>
          </w:p>
        </w:tc>
      </w:tr>
      <w:tr w:rsidR="00E63313" w:rsidRPr="00E63313" w14:paraId="3A2CE73E" w14:textId="77777777" w:rsidTr="00E63313">
        <w:trPr>
          <w:jc w:val="center"/>
        </w:trPr>
        <w:tc>
          <w:tcPr>
            <w:tcW w:w="2274" w:type="dxa"/>
            <w:tcBorders>
              <w:top w:val="single" w:sz="4" w:space="0" w:color="auto"/>
              <w:left w:val="nil"/>
              <w:bottom w:val="single" w:sz="4" w:space="0" w:color="auto"/>
            </w:tcBorders>
            <w:shd w:val="clear" w:color="auto" w:fill="D1D1D1" w:themeFill="background2" w:themeFillShade="E6"/>
          </w:tcPr>
          <w:p w14:paraId="469CD590" w14:textId="77777777" w:rsidR="00E63313" w:rsidRPr="00E63313" w:rsidRDefault="00E63313" w:rsidP="00E63313">
            <w:pPr>
              <w:rPr>
                <w:b/>
                <w:bCs/>
                <w:lang w:val="en-US"/>
              </w:rPr>
            </w:pPr>
            <w:r w:rsidRPr="00E63313">
              <w:rPr>
                <w:b/>
                <w:bCs/>
                <w:lang w:val="en-US"/>
              </w:rPr>
              <w:t>Domain</w:t>
            </w:r>
          </w:p>
        </w:tc>
        <w:tc>
          <w:tcPr>
            <w:tcW w:w="6032" w:type="dxa"/>
            <w:tcBorders>
              <w:top w:val="single" w:sz="4" w:space="0" w:color="auto"/>
              <w:bottom w:val="single" w:sz="4" w:space="0" w:color="auto"/>
              <w:right w:val="nil"/>
            </w:tcBorders>
            <w:shd w:val="clear" w:color="auto" w:fill="D1D1D1" w:themeFill="background2" w:themeFillShade="E6"/>
          </w:tcPr>
          <w:p w14:paraId="09B9DBAB" w14:textId="77777777" w:rsidR="00E63313" w:rsidRPr="00E63313" w:rsidRDefault="00E63313" w:rsidP="00E63313">
            <w:pPr>
              <w:rPr>
                <w:b/>
                <w:bCs/>
                <w:lang w:val="en-US"/>
              </w:rPr>
            </w:pPr>
            <w:r w:rsidRPr="00E63313">
              <w:rPr>
                <w:b/>
                <w:bCs/>
                <w:lang w:val="en-US"/>
              </w:rPr>
              <w:t>Details</w:t>
            </w:r>
          </w:p>
        </w:tc>
      </w:tr>
      <w:tr w:rsidR="00E63313" w:rsidRPr="009D1BED" w14:paraId="46AB9D29" w14:textId="77777777" w:rsidTr="00E63313">
        <w:trPr>
          <w:jc w:val="center"/>
        </w:trPr>
        <w:tc>
          <w:tcPr>
            <w:tcW w:w="2274" w:type="dxa"/>
            <w:tcBorders>
              <w:top w:val="single" w:sz="4" w:space="0" w:color="auto"/>
              <w:left w:val="nil"/>
              <w:bottom w:val="single" w:sz="4" w:space="0" w:color="auto"/>
            </w:tcBorders>
          </w:tcPr>
          <w:p w14:paraId="67B0113C"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Basic Study Information</w:t>
            </w:r>
          </w:p>
        </w:tc>
        <w:tc>
          <w:tcPr>
            <w:tcW w:w="6032" w:type="dxa"/>
            <w:tcBorders>
              <w:top w:val="single" w:sz="4" w:space="0" w:color="auto"/>
              <w:bottom w:val="single" w:sz="4" w:space="0" w:color="auto"/>
              <w:right w:val="nil"/>
            </w:tcBorders>
          </w:tcPr>
          <w:p w14:paraId="68921139"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Title, NTC number, Citation, Year of publication, Country of origin, Report IDs or other reports of the study, Type of Study, Author IDs, Contact details, Funding sources, Possible conflicts of interest.</w:t>
            </w:r>
          </w:p>
        </w:tc>
      </w:tr>
      <w:tr w:rsidR="00E63313" w:rsidRPr="009D1BED" w14:paraId="46D502C3" w14:textId="77777777" w:rsidTr="00E63313">
        <w:trPr>
          <w:jc w:val="center"/>
        </w:trPr>
        <w:tc>
          <w:tcPr>
            <w:tcW w:w="2274" w:type="dxa"/>
            <w:tcBorders>
              <w:top w:val="single" w:sz="4" w:space="0" w:color="auto"/>
              <w:left w:val="nil"/>
              <w:bottom w:val="single" w:sz="4" w:space="0" w:color="auto"/>
            </w:tcBorders>
          </w:tcPr>
          <w:p w14:paraId="40B9057C"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Methods</w:t>
            </w:r>
          </w:p>
        </w:tc>
        <w:tc>
          <w:tcPr>
            <w:tcW w:w="6032" w:type="dxa"/>
            <w:tcBorders>
              <w:top w:val="single" w:sz="4" w:space="0" w:color="auto"/>
              <w:bottom w:val="single" w:sz="4" w:space="0" w:color="auto"/>
              <w:right w:val="nil"/>
            </w:tcBorders>
          </w:tcPr>
          <w:p w14:paraId="15144CDA"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Design of the study, Randomization process, Follow-ups</w:t>
            </w:r>
          </w:p>
        </w:tc>
      </w:tr>
      <w:tr w:rsidR="00E63313" w:rsidRPr="009D1BED" w14:paraId="2C2256EF" w14:textId="77777777" w:rsidTr="00E63313">
        <w:trPr>
          <w:jc w:val="center"/>
        </w:trPr>
        <w:tc>
          <w:tcPr>
            <w:tcW w:w="2274" w:type="dxa"/>
            <w:tcBorders>
              <w:top w:val="single" w:sz="4" w:space="0" w:color="auto"/>
              <w:left w:val="nil"/>
              <w:bottom w:val="single" w:sz="4" w:space="0" w:color="auto"/>
            </w:tcBorders>
          </w:tcPr>
          <w:p w14:paraId="74D7DC30"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Participants</w:t>
            </w:r>
          </w:p>
        </w:tc>
        <w:tc>
          <w:tcPr>
            <w:tcW w:w="6032" w:type="dxa"/>
            <w:tcBorders>
              <w:top w:val="single" w:sz="4" w:space="0" w:color="auto"/>
              <w:bottom w:val="single" w:sz="4" w:space="0" w:color="auto"/>
              <w:right w:val="nil"/>
            </w:tcBorders>
          </w:tcPr>
          <w:p w14:paraId="1827061D"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Inclusion and exclusion criteria, Sample size, Baseline characteristics with their summary measures, Baseline imbalances, Co-morbidities, Subgroups reported, Exclusions and withdrawals after allocation</w:t>
            </w:r>
          </w:p>
        </w:tc>
      </w:tr>
      <w:tr w:rsidR="00E63313" w:rsidRPr="009D1BED" w14:paraId="5DB4A3ED" w14:textId="77777777" w:rsidTr="00E63313">
        <w:trPr>
          <w:jc w:val="center"/>
        </w:trPr>
        <w:tc>
          <w:tcPr>
            <w:tcW w:w="2274" w:type="dxa"/>
            <w:tcBorders>
              <w:top w:val="single" w:sz="4" w:space="0" w:color="auto"/>
              <w:left w:val="nil"/>
              <w:bottom w:val="single" w:sz="4" w:space="0" w:color="auto"/>
            </w:tcBorders>
          </w:tcPr>
          <w:p w14:paraId="3C6DE4D8"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Intervention - Control</w:t>
            </w:r>
          </w:p>
        </w:tc>
        <w:tc>
          <w:tcPr>
            <w:tcW w:w="6032" w:type="dxa"/>
            <w:tcBorders>
              <w:top w:val="single" w:sz="4" w:space="0" w:color="auto"/>
              <w:bottom w:val="single" w:sz="4" w:space="0" w:color="auto"/>
              <w:right w:val="nil"/>
            </w:tcBorders>
          </w:tcPr>
          <w:p w14:paraId="5EF0FA06"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TLH or LAVH or RALH/TRH versus TAH or TLH or LAVH or RALH/TRH, Conduction of BSO, Conduction of pelvic lymphadenectomy, Conduction of para-aortic lymphadenectomy</w:t>
            </w:r>
          </w:p>
        </w:tc>
      </w:tr>
      <w:tr w:rsidR="00E63313" w:rsidRPr="00E63313" w14:paraId="6725DE28" w14:textId="77777777" w:rsidTr="00E63313">
        <w:trPr>
          <w:jc w:val="center"/>
        </w:trPr>
        <w:tc>
          <w:tcPr>
            <w:tcW w:w="2274" w:type="dxa"/>
            <w:tcBorders>
              <w:top w:val="single" w:sz="4" w:space="0" w:color="auto"/>
              <w:left w:val="nil"/>
              <w:bottom w:val="single" w:sz="4" w:space="0" w:color="auto"/>
            </w:tcBorders>
          </w:tcPr>
          <w:p w14:paraId="76019C94"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Outcomes</w:t>
            </w:r>
          </w:p>
        </w:tc>
        <w:tc>
          <w:tcPr>
            <w:tcW w:w="6032" w:type="dxa"/>
            <w:tcBorders>
              <w:top w:val="single" w:sz="4" w:space="0" w:color="auto"/>
              <w:bottom w:val="single" w:sz="4" w:space="0" w:color="auto"/>
              <w:right w:val="nil"/>
            </w:tcBorders>
          </w:tcPr>
          <w:p w14:paraId="36E0BFAB" w14:textId="3DF5E312"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Definitions of the outcomes will be reported. All numeric outcomes will be recorded as mean/median, SD/IQR. All categoric outcomes will be recorded as the total number of events with their relevant Odds Ratio (OR) or Risk Ratio (RR) with their 95% Confidence Interval (CI). Overall survival, Disease-free survival, and Disease-specific survival will be recorded as percentages with their relevant 95% CI, and the rate ratios will be computed. Hazard Ratios</w:t>
            </w:r>
            <w:r>
              <w:rPr>
                <w:rFonts w:asciiTheme="minorHAnsi" w:hAnsiTheme="minorHAnsi" w:cs="Times New Roman"/>
                <w:bCs/>
                <w:sz w:val="18"/>
                <w:szCs w:val="18"/>
              </w:rPr>
              <w:t xml:space="preserve"> (HR)</w:t>
            </w:r>
            <w:r w:rsidRPr="00E63313">
              <w:rPr>
                <w:rFonts w:asciiTheme="minorHAnsi" w:hAnsiTheme="minorHAnsi" w:cs="Times New Roman"/>
                <w:bCs/>
                <w:sz w:val="18"/>
                <w:szCs w:val="18"/>
              </w:rPr>
              <w:t xml:space="preserve"> and their 95% CI will be recorded.</w:t>
            </w:r>
          </w:p>
        </w:tc>
      </w:tr>
      <w:tr w:rsidR="00E63313" w:rsidRPr="009D1BED" w14:paraId="25F22371" w14:textId="77777777" w:rsidTr="00E63313">
        <w:trPr>
          <w:jc w:val="center"/>
        </w:trPr>
        <w:tc>
          <w:tcPr>
            <w:tcW w:w="2274" w:type="dxa"/>
            <w:tcBorders>
              <w:top w:val="single" w:sz="4" w:space="0" w:color="auto"/>
              <w:left w:val="nil"/>
              <w:bottom w:val="single" w:sz="4" w:space="0" w:color="auto"/>
            </w:tcBorders>
          </w:tcPr>
          <w:p w14:paraId="32C898F9"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Results</w:t>
            </w:r>
          </w:p>
        </w:tc>
        <w:tc>
          <w:tcPr>
            <w:tcW w:w="6032" w:type="dxa"/>
            <w:tcBorders>
              <w:top w:val="single" w:sz="4" w:space="0" w:color="auto"/>
              <w:bottom w:val="single" w:sz="4" w:space="0" w:color="auto"/>
              <w:right w:val="nil"/>
            </w:tcBorders>
          </w:tcPr>
          <w:p w14:paraId="54A14646"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Per outcome: Time points, Total number of participants, Number of participants per group, number of events per group, number of lost to follow-up participants and reasons per group, Number of missing data per group, Baseline data with their summary measures, An estimate of effect with p-values and 95% Confidence Interval (CI).</w:t>
            </w:r>
          </w:p>
          <w:p w14:paraId="4A11BFA6"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Other results reported, Statistical methods used, Reanalysis (if required), Potential subgroups, and subgroup analysis (age, BMI, cancer stage, cancer type, type of MIS).</w:t>
            </w:r>
          </w:p>
        </w:tc>
      </w:tr>
      <w:tr w:rsidR="00E63313" w:rsidRPr="00E63313" w14:paraId="1136065C" w14:textId="77777777" w:rsidTr="00E63313">
        <w:trPr>
          <w:jc w:val="center"/>
        </w:trPr>
        <w:tc>
          <w:tcPr>
            <w:tcW w:w="2274" w:type="dxa"/>
            <w:tcBorders>
              <w:top w:val="single" w:sz="4" w:space="0" w:color="auto"/>
              <w:left w:val="nil"/>
              <w:bottom w:val="single" w:sz="4" w:space="0" w:color="auto"/>
            </w:tcBorders>
          </w:tcPr>
          <w:p w14:paraId="55465B40"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Applicability</w:t>
            </w:r>
          </w:p>
        </w:tc>
        <w:tc>
          <w:tcPr>
            <w:tcW w:w="6032" w:type="dxa"/>
            <w:tcBorders>
              <w:top w:val="single" w:sz="4" w:space="0" w:color="auto"/>
              <w:bottom w:val="single" w:sz="4" w:space="0" w:color="auto"/>
              <w:right w:val="nil"/>
            </w:tcBorders>
          </w:tcPr>
          <w:p w14:paraId="07277EBE"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Have important populations been excluded from the study? Is the intervention likely to be aimed at disadvantaged groups? Does the study directly address the review question?</w:t>
            </w:r>
          </w:p>
        </w:tc>
      </w:tr>
      <w:tr w:rsidR="00E63313" w:rsidRPr="009D1BED" w14:paraId="1B2DFDD6" w14:textId="77777777" w:rsidTr="00E63313">
        <w:trPr>
          <w:jc w:val="center"/>
        </w:trPr>
        <w:tc>
          <w:tcPr>
            <w:tcW w:w="2274" w:type="dxa"/>
            <w:tcBorders>
              <w:top w:val="single" w:sz="4" w:space="0" w:color="auto"/>
              <w:left w:val="nil"/>
              <w:bottom w:val="single" w:sz="4" w:space="0" w:color="auto"/>
            </w:tcBorders>
          </w:tcPr>
          <w:p w14:paraId="609EA7E6" w14:textId="77777777" w:rsidR="00E63313" w:rsidRPr="00E63313" w:rsidRDefault="00E63313" w:rsidP="00F44B1E">
            <w:pPr>
              <w:pStyle w:val="TableParagraph"/>
              <w:contextualSpacing/>
              <w:rPr>
                <w:rFonts w:asciiTheme="minorHAnsi" w:hAnsiTheme="minorHAnsi" w:cs="Times New Roman"/>
                <w:b/>
                <w:sz w:val="18"/>
                <w:szCs w:val="18"/>
              </w:rPr>
            </w:pPr>
            <w:r w:rsidRPr="00E63313">
              <w:rPr>
                <w:rFonts w:asciiTheme="minorHAnsi" w:hAnsiTheme="minorHAnsi" w:cs="Times New Roman"/>
                <w:b/>
                <w:sz w:val="18"/>
                <w:szCs w:val="18"/>
              </w:rPr>
              <w:t>Other Information</w:t>
            </w:r>
          </w:p>
        </w:tc>
        <w:tc>
          <w:tcPr>
            <w:tcW w:w="6032" w:type="dxa"/>
            <w:tcBorders>
              <w:top w:val="single" w:sz="4" w:space="0" w:color="auto"/>
              <w:bottom w:val="single" w:sz="4" w:space="0" w:color="auto"/>
              <w:right w:val="nil"/>
            </w:tcBorders>
          </w:tcPr>
          <w:p w14:paraId="419C1066" w14:textId="77777777" w:rsidR="00E63313" w:rsidRPr="00E63313" w:rsidRDefault="00E63313" w:rsidP="00F44B1E">
            <w:pPr>
              <w:pStyle w:val="TableParagraph"/>
              <w:contextualSpacing/>
              <w:rPr>
                <w:rFonts w:asciiTheme="minorHAnsi" w:hAnsiTheme="minorHAnsi" w:cs="Times New Roman"/>
                <w:bCs/>
                <w:sz w:val="18"/>
                <w:szCs w:val="18"/>
              </w:rPr>
            </w:pPr>
            <w:r w:rsidRPr="00E63313">
              <w:rPr>
                <w:rFonts w:asciiTheme="minorHAnsi" w:hAnsiTheme="minorHAnsi" w:cs="Times New Roman"/>
                <w:bCs/>
                <w:sz w:val="18"/>
                <w:szCs w:val="18"/>
              </w:rPr>
              <w:t>Key conclusions, References to other studies, Correspondence required for further study information, Further study information requested (3 times maximum), Correspondence received.</w:t>
            </w:r>
          </w:p>
        </w:tc>
      </w:tr>
      <w:tr w:rsidR="00E63313" w:rsidRPr="009D1BED" w14:paraId="2F3EB7B6" w14:textId="77777777" w:rsidTr="00E63313">
        <w:trPr>
          <w:jc w:val="center"/>
        </w:trPr>
        <w:tc>
          <w:tcPr>
            <w:tcW w:w="8306" w:type="dxa"/>
            <w:gridSpan w:val="2"/>
            <w:tcBorders>
              <w:top w:val="single" w:sz="4" w:space="0" w:color="auto"/>
              <w:left w:val="nil"/>
              <w:bottom w:val="nil"/>
              <w:right w:val="nil"/>
            </w:tcBorders>
          </w:tcPr>
          <w:p w14:paraId="4E6FB9FB" w14:textId="77777777" w:rsidR="00E63313" w:rsidRPr="00E63313" w:rsidRDefault="00E63313" w:rsidP="00E63313">
            <w:pPr>
              <w:pStyle w:val="TableParagraph"/>
              <w:contextualSpacing/>
              <w:jc w:val="both"/>
              <w:rPr>
                <w:rFonts w:asciiTheme="minorHAnsi" w:hAnsiTheme="minorHAnsi" w:cs="Times New Roman"/>
                <w:bCs/>
                <w:sz w:val="18"/>
                <w:szCs w:val="18"/>
              </w:rPr>
            </w:pPr>
          </w:p>
        </w:tc>
      </w:tr>
      <w:tr w:rsidR="00E63313" w:rsidRPr="009D1BED" w14:paraId="5C6C9287" w14:textId="77777777" w:rsidTr="00E63313">
        <w:trPr>
          <w:jc w:val="center"/>
        </w:trPr>
        <w:tc>
          <w:tcPr>
            <w:tcW w:w="8306" w:type="dxa"/>
            <w:gridSpan w:val="2"/>
            <w:tcBorders>
              <w:top w:val="nil"/>
              <w:left w:val="nil"/>
              <w:bottom w:val="nil"/>
              <w:right w:val="nil"/>
            </w:tcBorders>
          </w:tcPr>
          <w:p w14:paraId="141A9FAE" w14:textId="3B623051" w:rsidR="00E63313" w:rsidRPr="00E63313" w:rsidRDefault="00E63313" w:rsidP="00E63313">
            <w:pPr>
              <w:pStyle w:val="TableParagraph"/>
              <w:contextualSpacing/>
              <w:jc w:val="both"/>
              <w:rPr>
                <w:rFonts w:asciiTheme="minorHAnsi" w:hAnsiTheme="minorHAnsi" w:cs="Times New Roman"/>
                <w:bCs/>
                <w:sz w:val="18"/>
                <w:szCs w:val="18"/>
              </w:rPr>
            </w:pPr>
            <w:r>
              <w:rPr>
                <w:rFonts w:asciiTheme="minorHAnsi" w:hAnsiTheme="minorHAnsi" w:cs="Times New Roman"/>
                <w:bCs/>
                <w:sz w:val="18"/>
                <w:szCs w:val="18"/>
              </w:rPr>
              <w:t xml:space="preserve">TLH: total laparoscopic Hysterectomy; LAVH: Laparoscopically Assisted Vaginal Hysterectomy; RALH/TRH: Robot-Assisted Laparoscopic Hysterectomy/Total Robotic Hysterectomy; TAH: Total Abdominal Hysterectomy; BSO: Bilateral </w:t>
            </w:r>
            <w:proofErr w:type="spellStart"/>
            <w:r>
              <w:rPr>
                <w:rFonts w:asciiTheme="minorHAnsi" w:hAnsiTheme="minorHAnsi" w:cs="Times New Roman"/>
                <w:bCs/>
                <w:sz w:val="18"/>
                <w:szCs w:val="18"/>
              </w:rPr>
              <w:t>Salpingo</w:t>
            </w:r>
            <w:proofErr w:type="spellEnd"/>
            <w:r>
              <w:rPr>
                <w:rFonts w:asciiTheme="minorHAnsi" w:hAnsiTheme="minorHAnsi" w:cs="Times New Roman"/>
                <w:bCs/>
                <w:sz w:val="18"/>
                <w:szCs w:val="18"/>
              </w:rPr>
              <w:t>-Oophorectomy; SD: Standard Deviation; IQR: Interquartile Range; BMI: Body Mass Index; MIS: Minimally Invasive Surgery</w:t>
            </w:r>
          </w:p>
        </w:tc>
      </w:tr>
      <w:tr w:rsidR="00E63313" w:rsidRPr="009D1BED" w14:paraId="0778672A" w14:textId="77777777" w:rsidTr="00E63313">
        <w:trPr>
          <w:jc w:val="center"/>
        </w:trPr>
        <w:tc>
          <w:tcPr>
            <w:tcW w:w="8306" w:type="dxa"/>
            <w:gridSpan w:val="2"/>
            <w:tcBorders>
              <w:top w:val="nil"/>
              <w:left w:val="nil"/>
              <w:bottom w:val="single" w:sz="4" w:space="0" w:color="auto"/>
              <w:right w:val="nil"/>
            </w:tcBorders>
          </w:tcPr>
          <w:p w14:paraId="4C3E2759" w14:textId="77777777" w:rsidR="00E63313" w:rsidRPr="00E63313" w:rsidRDefault="00E63313" w:rsidP="00F44B1E">
            <w:pPr>
              <w:pStyle w:val="TableParagraph"/>
              <w:contextualSpacing/>
              <w:rPr>
                <w:rFonts w:asciiTheme="minorHAnsi" w:hAnsiTheme="minorHAnsi" w:cs="Times New Roman"/>
                <w:bCs/>
                <w:sz w:val="18"/>
                <w:szCs w:val="18"/>
              </w:rPr>
            </w:pPr>
          </w:p>
        </w:tc>
      </w:tr>
    </w:tbl>
    <w:p w14:paraId="1BEC3BF3" w14:textId="77777777" w:rsidR="00E63313" w:rsidRDefault="00E63313">
      <w:pPr>
        <w:rPr>
          <w:i/>
          <w:iCs/>
          <w:color w:val="0E2841" w:themeColor="text2"/>
          <w:sz w:val="18"/>
          <w:szCs w:val="18"/>
          <w:lang w:val="en-US"/>
        </w:rPr>
      </w:pPr>
      <w:r>
        <w:rPr>
          <w:lang w:val="en-US"/>
        </w:rPr>
        <w:br w:type="page"/>
      </w:r>
    </w:p>
    <w:p w14:paraId="4B2BD71C" w14:textId="76A27C0B" w:rsidR="00BC6546" w:rsidRPr="00635033" w:rsidRDefault="00BC6546" w:rsidP="00BC6546">
      <w:pPr>
        <w:pStyle w:val="ac"/>
        <w:keepNext/>
        <w:rPr>
          <w:lang w:val="en-US"/>
        </w:rPr>
      </w:pPr>
      <w:r w:rsidRPr="00635033">
        <w:rPr>
          <w:lang w:val="en-US"/>
        </w:rPr>
        <w:lastRenderedPageBreak/>
        <w:t xml:space="preserve">Table </w:t>
      </w:r>
      <w:r w:rsidR="00A8626A" w:rsidRPr="00635033">
        <w:rPr>
          <w:lang w:val="en-US"/>
        </w:rPr>
        <w:t>S</w:t>
      </w:r>
      <w:r w:rsidR="005E3355">
        <w:fldChar w:fldCharType="begin"/>
      </w:r>
      <w:r w:rsidR="005E3355" w:rsidRPr="00635033">
        <w:rPr>
          <w:lang w:val="en-US"/>
        </w:rPr>
        <w:instrText xml:space="preserve"> SEQ Table \* ARABIC </w:instrText>
      </w:r>
      <w:r w:rsidR="005E3355">
        <w:fldChar w:fldCharType="separate"/>
      </w:r>
      <w:r w:rsidR="009D1BED">
        <w:rPr>
          <w:noProof/>
          <w:lang w:val="en-US"/>
        </w:rPr>
        <w:t>3</w:t>
      </w:r>
      <w:r w:rsidR="005E3355">
        <w:rPr>
          <w:noProof/>
        </w:rPr>
        <w:fldChar w:fldCharType="end"/>
      </w:r>
      <w:r w:rsidRPr="00635033">
        <w:rPr>
          <w:lang w:val="en-US"/>
        </w:rPr>
        <w:t xml:space="preserve">. </w:t>
      </w:r>
      <w:r w:rsidR="005E3355" w:rsidRPr="00635033">
        <w:rPr>
          <w:lang w:val="en-US"/>
        </w:rPr>
        <w:t>Ongoing s</w:t>
      </w:r>
      <w:r w:rsidRPr="00635033">
        <w:rPr>
          <w:lang w:val="en-US"/>
        </w:rPr>
        <w:t xml:space="preserve">tudies </w:t>
      </w:r>
      <w:proofErr w:type="gramStart"/>
      <w:r w:rsidRPr="00635033">
        <w:rPr>
          <w:lang w:val="en-US"/>
        </w:rPr>
        <w:t>found</w:t>
      </w:r>
      <w:proofErr w:type="gramEnd"/>
      <w:r w:rsidRPr="00635033">
        <w:rPr>
          <w:lang w:val="en-US"/>
        </w:rPr>
        <w:t xml:space="preserve"> during the search</w:t>
      </w:r>
      <w:r w:rsidR="005E3355" w:rsidRPr="00635033">
        <w:rPr>
          <w:lang w:val="en-US"/>
        </w:rPr>
        <w:t xml:space="preserve"> of </w:t>
      </w:r>
      <w:proofErr w:type="gramStart"/>
      <w:r w:rsidR="005E3355" w:rsidRPr="00635033">
        <w:rPr>
          <w:lang w:val="en-US"/>
        </w:rPr>
        <w:t>the grey</w:t>
      </w:r>
      <w:proofErr w:type="gramEnd"/>
      <w:r w:rsidR="005E3355" w:rsidRPr="00635033">
        <w:rPr>
          <w:lang w:val="en-US"/>
        </w:rPr>
        <w:t xml:space="preserve"> literature</w:t>
      </w:r>
      <w:r w:rsidRPr="00635033">
        <w:rPr>
          <w:lang w:val="en-US"/>
        </w:rPr>
        <w:t xml:space="preserve">. </w:t>
      </w:r>
    </w:p>
    <w:tbl>
      <w:tblPr>
        <w:tblStyle w:val="ab"/>
        <w:tblW w:w="0" w:type="auto"/>
        <w:tblBorders>
          <w:left w:val="none" w:sz="0" w:space="0" w:color="auto"/>
          <w:right w:val="none" w:sz="0" w:space="0" w:color="auto"/>
        </w:tblBorders>
        <w:tblLook w:val="04A0" w:firstRow="1" w:lastRow="0" w:firstColumn="1" w:lastColumn="0" w:noHBand="0" w:noVBand="1"/>
      </w:tblPr>
      <w:tblGrid>
        <w:gridCol w:w="3005"/>
        <w:gridCol w:w="3005"/>
        <w:gridCol w:w="3006"/>
      </w:tblGrid>
      <w:tr w:rsidR="00BC6546" w:rsidRPr="00441BE5" w14:paraId="3B01596F" w14:textId="77777777" w:rsidTr="005E3355">
        <w:tc>
          <w:tcPr>
            <w:tcW w:w="3005" w:type="dxa"/>
            <w:shd w:val="clear" w:color="auto" w:fill="D1D1D1" w:themeFill="background2" w:themeFillShade="E6"/>
          </w:tcPr>
          <w:p w14:paraId="10CAE81F" w14:textId="53B27E1E" w:rsidR="00BC6546" w:rsidRPr="00441BE5" w:rsidRDefault="00BC6546">
            <w:pPr>
              <w:rPr>
                <w:b/>
                <w:bCs/>
                <w:noProof/>
                <w:lang w:val="en-US"/>
              </w:rPr>
            </w:pPr>
            <w:r w:rsidRPr="00441BE5">
              <w:rPr>
                <w:b/>
                <w:bCs/>
                <w:noProof/>
                <w:lang w:val="en-US"/>
              </w:rPr>
              <w:t>Trial Code</w:t>
            </w:r>
          </w:p>
        </w:tc>
        <w:tc>
          <w:tcPr>
            <w:tcW w:w="3005" w:type="dxa"/>
            <w:shd w:val="clear" w:color="auto" w:fill="D1D1D1" w:themeFill="background2" w:themeFillShade="E6"/>
          </w:tcPr>
          <w:p w14:paraId="533794F9" w14:textId="22B56B7B" w:rsidR="00BC6546" w:rsidRPr="00441BE5" w:rsidRDefault="00BC6546">
            <w:pPr>
              <w:rPr>
                <w:b/>
                <w:bCs/>
                <w:noProof/>
                <w:lang w:val="en-US"/>
              </w:rPr>
            </w:pPr>
            <w:r w:rsidRPr="00441BE5">
              <w:rPr>
                <w:b/>
                <w:bCs/>
                <w:noProof/>
                <w:lang w:val="en-US"/>
              </w:rPr>
              <w:t>Main Comparisons</w:t>
            </w:r>
          </w:p>
        </w:tc>
        <w:tc>
          <w:tcPr>
            <w:tcW w:w="3006" w:type="dxa"/>
            <w:shd w:val="clear" w:color="auto" w:fill="D1D1D1" w:themeFill="background2" w:themeFillShade="E6"/>
          </w:tcPr>
          <w:p w14:paraId="165AF8A4" w14:textId="5BB9AE4E" w:rsidR="00BC6546" w:rsidRPr="00441BE5" w:rsidRDefault="00BC6546">
            <w:pPr>
              <w:rPr>
                <w:b/>
                <w:bCs/>
                <w:noProof/>
                <w:lang w:val="en-US"/>
              </w:rPr>
            </w:pPr>
            <w:r w:rsidRPr="00441BE5">
              <w:rPr>
                <w:b/>
                <w:bCs/>
                <w:noProof/>
                <w:lang w:val="en-US"/>
              </w:rPr>
              <w:t>Status</w:t>
            </w:r>
          </w:p>
        </w:tc>
      </w:tr>
      <w:tr w:rsidR="00BC6546" w:rsidRPr="00441BE5" w14:paraId="6D0C5594" w14:textId="77777777" w:rsidTr="005E3355">
        <w:tc>
          <w:tcPr>
            <w:tcW w:w="3005" w:type="dxa"/>
          </w:tcPr>
          <w:p w14:paraId="2529821E" w14:textId="1ACCA5E5" w:rsidR="00BC6546" w:rsidRPr="00441BE5" w:rsidRDefault="00BC6546">
            <w:pPr>
              <w:rPr>
                <w:noProof/>
                <w:lang w:val="en-US"/>
              </w:rPr>
            </w:pPr>
            <w:r w:rsidRPr="00441BE5">
              <w:rPr>
                <w:noProof/>
                <w:lang w:val="en-US"/>
              </w:rPr>
              <w:t>ChiCTR2000036517</w:t>
            </w:r>
          </w:p>
        </w:tc>
        <w:tc>
          <w:tcPr>
            <w:tcW w:w="3005" w:type="dxa"/>
          </w:tcPr>
          <w:p w14:paraId="447191D7" w14:textId="1EED84DF" w:rsidR="00BC6546" w:rsidRPr="00441BE5" w:rsidRDefault="00BC6546">
            <w:pPr>
              <w:rPr>
                <w:noProof/>
                <w:vertAlign w:val="superscript"/>
                <w:lang w:val="en-US"/>
              </w:rPr>
            </w:pPr>
            <w:r w:rsidRPr="00441BE5">
              <w:rPr>
                <w:noProof/>
                <w:lang w:val="en-US"/>
              </w:rPr>
              <w:t>vNOTES</w:t>
            </w:r>
            <w:r w:rsidRPr="00441BE5">
              <w:rPr>
                <w:noProof/>
                <w:vertAlign w:val="superscript"/>
                <w:lang w:val="en-US"/>
              </w:rPr>
              <w:t>1</w:t>
            </w:r>
            <w:r w:rsidRPr="00441BE5">
              <w:rPr>
                <w:noProof/>
                <w:lang w:val="en-US"/>
              </w:rPr>
              <w:t xml:space="preserve"> vs TU-LESS</w:t>
            </w:r>
            <w:r w:rsidRPr="00441BE5">
              <w:rPr>
                <w:noProof/>
                <w:vertAlign w:val="superscript"/>
                <w:lang w:val="en-US"/>
              </w:rPr>
              <w:t>2</w:t>
            </w:r>
          </w:p>
        </w:tc>
        <w:tc>
          <w:tcPr>
            <w:tcW w:w="3006" w:type="dxa"/>
          </w:tcPr>
          <w:p w14:paraId="53F4AFE2" w14:textId="6D755B99" w:rsidR="00BC6546" w:rsidRPr="00441BE5" w:rsidRDefault="00BC6546">
            <w:pPr>
              <w:rPr>
                <w:noProof/>
                <w:lang w:val="en-US"/>
              </w:rPr>
            </w:pPr>
            <w:r w:rsidRPr="00441BE5">
              <w:rPr>
                <w:noProof/>
                <w:lang w:val="en-US"/>
              </w:rPr>
              <w:t>Phase 0</w:t>
            </w:r>
          </w:p>
        </w:tc>
      </w:tr>
      <w:tr w:rsidR="00BC6546" w:rsidRPr="00441BE5" w14:paraId="355BEADA" w14:textId="77777777" w:rsidTr="005E3355">
        <w:tc>
          <w:tcPr>
            <w:tcW w:w="3005" w:type="dxa"/>
          </w:tcPr>
          <w:p w14:paraId="0D3BFEDD" w14:textId="2FE0A917" w:rsidR="00BC6546" w:rsidRPr="00441BE5" w:rsidRDefault="00BC6546">
            <w:pPr>
              <w:rPr>
                <w:noProof/>
                <w:lang w:val="en-US"/>
              </w:rPr>
            </w:pPr>
            <w:r w:rsidRPr="00441BE5">
              <w:rPr>
                <w:noProof/>
                <w:lang w:val="en-US"/>
              </w:rPr>
              <w:t>ChiCTR2000037611</w:t>
            </w:r>
          </w:p>
        </w:tc>
        <w:tc>
          <w:tcPr>
            <w:tcW w:w="3005" w:type="dxa"/>
          </w:tcPr>
          <w:p w14:paraId="51AD0D92" w14:textId="764748E9" w:rsidR="00BC6546" w:rsidRPr="00441BE5" w:rsidRDefault="00BC6546">
            <w:pPr>
              <w:rPr>
                <w:noProof/>
                <w:vertAlign w:val="superscript"/>
                <w:lang w:val="en-US"/>
              </w:rPr>
            </w:pPr>
            <w:r w:rsidRPr="00441BE5">
              <w:rPr>
                <w:noProof/>
                <w:lang w:val="en-US"/>
              </w:rPr>
              <w:t>TLH</w:t>
            </w:r>
            <w:r w:rsidRPr="00441BE5">
              <w:rPr>
                <w:noProof/>
                <w:vertAlign w:val="superscript"/>
                <w:lang w:val="en-US"/>
              </w:rPr>
              <w:t>3</w:t>
            </w:r>
            <w:r w:rsidRPr="00441BE5">
              <w:rPr>
                <w:noProof/>
                <w:lang w:val="en-US"/>
              </w:rPr>
              <w:t xml:space="preserve"> vs TU-LSSS</w:t>
            </w:r>
            <w:r w:rsidRPr="00441BE5">
              <w:rPr>
                <w:noProof/>
                <w:vertAlign w:val="superscript"/>
                <w:lang w:val="en-US"/>
              </w:rPr>
              <w:t>4</w:t>
            </w:r>
          </w:p>
        </w:tc>
        <w:tc>
          <w:tcPr>
            <w:tcW w:w="3006" w:type="dxa"/>
          </w:tcPr>
          <w:p w14:paraId="76EE7719" w14:textId="51A69FF4" w:rsidR="00BC6546" w:rsidRPr="00441BE5" w:rsidRDefault="00BC6546">
            <w:pPr>
              <w:rPr>
                <w:noProof/>
                <w:lang w:val="en-US"/>
              </w:rPr>
            </w:pPr>
            <w:r w:rsidRPr="00441BE5">
              <w:rPr>
                <w:noProof/>
                <w:lang w:val="en-US"/>
              </w:rPr>
              <w:t>Phase 0</w:t>
            </w:r>
          </w:p>
        </w:tc>
      </w:tr>
      <w:tr w:rsidR="00BC6546" w:rsidRPr="00441BE5" w14:paraId="259E057D" w14:textId="77777777" w:rsidTr="005E3355">
        <w:tc>
          <w:tcPr>
            <w:tcW w:w="3005" w:type="dxa"/>
          </w:tcPr>
          <w:p w14:paraId="224D6EE9" w14:textId="4141C051" w:rsidR="00BC6546" w:rsidRPr="00441BE5" w:rsidRDefault="00BC6546">
            <w:pPr>
              <w:rPr>
                <w:noProof/>
                <w:lang w:val="en-US"/>
              </w:rPr>
            </w:pPr>
            <w:r w:rsidRPr="00441BE5">
              <w:rPr>
                <w:noProof/>
                <w:lang w:val="en-US"/>
              </w:rPr>
              <w:t>ChiCTR2000037438</w:t>
            </w:r>
          </w:p>
        </w:tc>
        <w:tc>
          <w:tcPr>
            <w:tcW w:w="3005" w:type="dxa"/>
          </w:tcPr>
          <w:p w14:paraId="0FA49F96" w14:textId="3BE0140F" w:rsidR="00BC6546" w:rsidRPr="00441BE5" w:rsidRDefault="00BC6546">
            <w:pPr>
              <w:rPr>
                <w:noProof/>
                <w:lang w:val="en-US"/>
              </w:rPr>
            </w:pPr>
            <w:r w:rsidRPr="00441BE5">
              <w:rPr>
                <w:noProof/>
                <w:lang w:val="en-US"/>
              </w:rPr>
              <w:t>TLH vs TU-LESS</w:t>
            </w:r>
          </w:p>
        </w:tc>
        <w:tc>
          <w:tcPr>
            <w:tcW w:w="3006" w:type="dxa"/>
          </w:tcPr>
          <w:p w14:paraId="398B0726" w14:textId="3FD85B7A" w:rsidR="00BC6546" w:rsidRPr="00441BE5" w:rsidRDefault="00BC6546">
            <w:pPr>
              <w:rPr>
                <w:noProof/>
                <w:lang w:val="en-US"/>
              </w:rPr>
            </w:pPr>
            <w:r w:rsidRPr="00441BE5">
              <w:rPr>
                <w:noProof/>
                <w:lang w:val="en-US"/>
              </w:rPr>
              <w:t>Phase 0</w:t>
            </w:r>
          </w:p>
        </w:tc>
      </w:tr>
      <w:tr w:rsidR="00BC6546" w:rsidRPr="00441BE5" w14:paraId="22C086E8" w14:textId="77777777" w:rsidTr="005E3355">
        <w:tc>
          <w:tcPr>
            <w:tcW w:w="3005" w:type="dxa"/>
          </w:tcPr>
          <w:p w14:paraId="3A45473B" w14:textId="474CEEAD" w:rsidR="00BC6546" w:rsidRPr="00441BE5" w:rsidRDefault="00BC6546">
            <w:pPr>
              <w:rPr>
                <w:noProof/>
                <w:lang w:val="en-US"/>
              </w:rPr>
            </w:pPr>
            <w:r w:rsidRPr="00441BE5">
              <w:rPr>
                <w:noProof/>
                <w:lang w:val="en-US"/>
              </w:rPr>
              <w:t>NCT05974995</w:t>
            </w:r>
          </w:p>
        </w:tc>
        <w:tc>
          <w:tcPr>
            <w:tcW w:w="3005" w:type="dxa"/>
          </w:tcPr>
          <w:p w14:paraId="0ECA6C77" w14:textId="27C504FD" w:rsidR="00BC6546" w:rsidRPr="00441BE5" w:rsidRDefault="00BC6546">
            <w:pPr>
              <w:rPr>
                <w:noProof/>
                <w:vertAlign w:val="superscript"/>
                <w:lang w:val="en-US"/>
              </w:rPr>
            </w:pPr>
            <w:r w:rsidRPr="00441BE5">
              <w:rPr>
                <w:noProof/>
                <w:lang w:val="en-US"/>
              </w:rPr>
              <w:t>TLH vs Robot-Assisted LH</w:t>
            </w:r>
            <w:r w:rsidRPr="00441BE5">
              <w:rPr>
                <w:noProof/>
                <w:vertAlign w:val="superscript"/>
                <w:lang w:val="en-US"/>
              </w:rPr>
              <w:t>5</w:t>
            </w:r>
          </w:p>
        </w:tc>
        <w:tc>
          <w:tcPr>
            <w:tcW w:w="3006" w:type="dxa"/>
          </w:tcPr>
          <w:p w14:paraId="06AFD665" w14:textId="6BD52448" w:rsidR="00BC6546" w:rsidRPr="00441BE5" w:rsidRDefault="00BC6546" w:rsidP="00BC6546">
            <w:pPr>
              <w:rPr>
                <w:noProof/>
                <w:lang w:val="en-US"/>
              </w:rPr>
            </w:pPr>
            <w:r w:rsidRPr="00441BE5">
              <w:rPr>
                <w:noProof/>
                <w:lang w:val="en-US"/>
              </w:rPr>
              <w:t>Estimated Study Completion 2029</w:t>
            </w:r>
          </w:p>
        </w:tc>
      </w:tr>
      <w:tr w:rsidR="00BC6546" w:rsidRPr="00441BE5" w14:paraId="2C6DE2DB" w14:textId="77777777" w:rsidTr="005E3355">
        <w:tc>
          <w:tcPr>
            <w:tcW w:w="3005" w:type="dxa"/>
          </w:tcPr>
          <w:p w14:paraId="07345F58" w14:textId="6651CF5A" w:rsidR="00BC6546" w:rsidRPr="00441BE5" w:rsidRDefault="00BC6546">
            <w:pPr>
              <w:rPr>
                <w:noProof/>
                <w:lang w:val="en-US"/>
              </w:rPr>
            </w:pPr>
            <w:r w:rsidRPr="00441BE5">
              <w:rPr>
                <w:noProof/>
                <w:lang w:val="en-US"/>
              </w:rPr>
              <w:t>NCT02631837</w:t>
            </w:r>
          </w:p>
        </w:tc>
        <w:tc>
          <w:tcPr>
            <w:tcW w:w="3005" w:type="dxa"/>
          </w:tcPr>
          <w:p w14:paraId="7F3A7115" w14:textId="3E69A099" w:rsidR="00BC6546" w:rsidRPr="00441BE5" w:rsidRDefault="00BC6546">
            <w:pPr>
              <w:rPr>
                <w:noProof/>
                <w:lang w:val="en-US"/>
              </w:rPr>
            </w:pPr>
            <w:r w:rsidRPr="00441BE5">
              <w:rPr>
                <w:noProof/>
                <w:lang w:val="en-US"/>
              </w:rPr>
              <w:t>TLH vs vNOTES</w:t>
            </w:r>
          </w:p>
        </w:tc>
        <w:tc>
          <w:tcPr>
            <w:tcW w:w="3006" w:type="dxa"/>
          </w:tcPr>
          <w:p w14:paraId="001122BA" w14:textId="49A5A9F2" w:rsidR="00BC6546" w:rsidRPr="00441BE5" w:rsidRDefault="00BC6546" w:rsidP="00BC6546">
            <w:pPr>
              <w:rPr>
                <w:noProof/>
                <w:lang w:val="en-US"/>
              </w:rPr>
            </w:pPr>
            <w:r w:rsidRPr="00441BE5">
              <w:rPr>
                <w:noProof/>
                <w:lang w:val="en-US"/>
              </w:rPr>
              <w:t xml:space="preserve">Completed – Baekelandt 2019 (already </w:t>
            </w:r>
            <w:r w:rsidR="00441BE5" w:rsidRPr="00441BE5">
              <w:rPr>
                <w:noProof/>
                <w:lang w:val="en-US"/>
              </w:rPr>
              <w:t>found</w:t>
            </w:r>
            <w:r w:rsidRPr="00441BE5">
              <w:rPr>
                <w:noProof/>
                <w:lang w:val="en-US"/>
              </w:rPr>
              <w:t>)</w:t>
            </w:r>
          </w:p>
        </w:tc>
      </w:tr>
      <w:tr w:rsidR="00BC6546" w:rsidRPr="009D1BED" w14:paraId="666B39F2" w14:textId="77777777" w:rsidTr="005E3355">
        <w:tc>
          <w:tcPr>
            <w:tcW w:w="9016" w:type="dxa"/>
            <w:gridSpan w:val="3"/>
          </w:tcPr>
          <w:p w14:paraId="5AE03557" w14:textId="039A5E8C" w:rsidR="00BC6546" w:rsidRPr="00441BE5" w:rsidRDefault="00BC6546">
            <w:pPr>
              <w:rPr>
                <w:noProof/>
                <w:lang w:val="en-US"/>
              </w:rPr>
            </w:pPr>
            <w:r w:rsidRPr="00441BE5">
              <w:rPr>
                <w:noProof/>
                <w:vertAlign w:val="superscript"/>
                <w:lang w:val="en-US"/>
              </w:rPr>
              <w:t>1</w:t>
            </w:r>
            <w:r w:rsidRPr="00441BE5">
              <w:rPr>
                <w:noProof/>
                <w:lang w:val="en-US"/>
              </w:rPr>
              <w:t xml:space="preserve">vNOTES: vaginal Natural Orifice Transluminal Endoscopic Surgery; </w:t>
            </w:r>
            <w:r w:rsidRPr="00441BE5">
              <w:rPr>
                <w:noProof/>
                <w:vertAlign w:val="superscript"/>
                <w:lang w:val="en-US"/>
              </w:rPr>
              <w:t>2</w:t>
            </w:r>
            <w:r w:rsidRPr="00441BE5">
              <w:rPr>
                <w:noProof/>
                <w:lang w:val="en-US"/>
              </w:rPr>
              <w:t xml:space="preserve">TU-LESS: Transumbilical Laparo-Endoscopic Single-Site surgery; </w:t>
            </w:r>
            <w:r w:rsidRPr="00441BE5">
              <w:rPr>
                <w:noProof/>
                <w:vertAlign w:val="superscript"/>
                <w:lang w:val="en-US"/>
              </w:rPr>
              <w:t>3</w:t>
            </w:r>
            <w:r w:rsidRPr="00441BE5">
              <w:rPr>
                <w:noProof/>
                <w:lang w:val="en-US"/>
              </w:rPr>
              <w:t xml:space="preserve">TLH: Total Laparoscopic Hysterectomy; </w:t>
            </w:r>
            <w:r w:rsidRPr="00441BE5">
              <w:rPr>
                <w:noProof/>
                <w:vertAlign w:val="superscript"/>
                <w:lang w:val="en-US"/>
              </w:rPr>
              <w:t>4</w:t>
            </w:r>
            <w:r w:rsidRPr="00441BE5">
              <w:rPr>
                <w:noProof/>
                <w:lang w:val="en-US"/>
              </w:rPr>
              <w:t xml:space="preserve">TU-LSSS: Transumbilical Laparoscopic Single-Site surgery; </w:t>
            </w:r>
            <w:r w:rsidRPr="00441BE5">
              <w:rPr>
                <w:noProof/>
                <w:vertAlign w:val="superscript"/>
                <w:lang w:val="en-US"/>
              </w:rPr>
              <w:t>5</w:t>
            </w:r>
            <w:r w:rsidRPr="00441BE5">
              <w:rPr>
                <w:noProof/>
                <w:lang w:val="en-US"/>
              </w:rPr>
              <w:t>LH: Laparoscopic Hysterectomy</w:t>
            </w:r>
          </w:p>
        </w:tc>
      </w:tr>
    </w:tbl>
    <w:p w14:paraId="5A13BBEA" w14:textId="77777777" w:rsidR="00540F5F" w:rsidRPr="00441BE5" w:rsidRDefault="00540F5F">
      <w:pPr>
        <w:rPr>
          <w:lang w:val="en-US"/>
        </w:rPr>
      </w:pPr>
    </w:p>
    <w:p w14:paraId="0170EC97" w14:textId="1CCB54D7" w:rsidR="005E3355" w:rsidRPr="00635033" w:rsidRDefault="005E3355" w:rsidP="005E3355">
      <w:pPr>
        <w:pStyle w:val="ac"/>
        <w:keepNext/>
        <w:rPr>
          <w:lang w:val="en-US"/>
        </w:rPr>
      </w:pPr>
      <w:r w:rsidRPr="00635033">
        <w:rPr>
          <w:lang w:val="en-US"/>
        </w:rPr>
        <w:t xml:space="preserve">Table </w:t>
      </w:r>
      <w:r w:rsidR="00A8626A" w:rsidRPr="00635033">
        <w:rPr>
          <w:lang w:val="en-US"/>
        </w:rPr>
        <w:t>S</w:t>
      </w:r>
      <w:r>
        <w:fldChar w:fldCharType="begin"/>
      </w:r>
      <w:r w:rsidRPr="00635033">
        <w:rPr>
          <w:lang w:val="en-US"/>
        </w:rPr>
        <w:instrText xml:space="preserve"> SEQ Table \* ARABIC </w:instrText>
      </w:r>
      <w:r>
        <w:fldChar w:fldCharType="separate"/>
      </w:r>
      <w:r w:rsidR="009D1BED">
        <w:rPr>
          <w:noProof/>
          <w:lang w:val="en-US"/>
        </w:rPr>
        <w:t>4</w:t>
      </w:r>
      <w:r>
        <w:rPr>
          <w:noProof/>
        </w:rPr>
        <w:fldChar w:fldCharType="end"/>
      </w:r>
      <w:r w:rsidRPr="00635033">
        <w:rPr>
          <w:lang w:val="en-US"/>
        </w:rPr>
        <w:t>. Reasons for exclusion of the potentially included studies</w:t>
      </w:r>
    </w:p>
    <w:tbl>
      <w:tblPr>
        <w:tblStyle w:val="ab"/>
        <w:tblW w:w="0" w:type="auto"/>
        <w:tblBorders>
          <w:left w:val="none" w:sz="0" w:space="0" w:color="auto"/>
          <w:right w:val="none" w:sz="0" w:space="0" w:color="auto"/>
        </w:tblBorders>
        <w:tblLook w:val="04A0" w:firstRow="1" w:lastRow="0" w:firstColumn="1" w:lastColumn="0" w:noHBand="0" w:noVBand="1"/>
      </w:tblPr>
      <w:tblGrid>
        <w:gridCol w:w="4508"/>
        <w:gridCol w:w="4508"/>
      </w:tblGrid>
      <w:tr w:rsidR="005E3355" w:rsidRPr="00441BE5" w14:paraId="4719EC1C" w14:textId="77777777" w:rsidTr="005E3355">
        <w:tc>
          <w:tcPr>
            <w:tcW w:w="4508" w:type="dxa"/>
            <w:shd w:val="clear" w:color="auto" w:fill="D1D1D1" w:themeFill="background2" w:themeFillShade="E6"/>
          </w:tcPr>
          <w:p w14:paraId="3B2D67E4" w14:textId="4A6F45EE" w:rsidR="005E3355" w:rsidRPr="005E3355" w:rsidRDefault="005E3355">
            <w:pPr>
              <w:rPr>
                <w:b/>
                <w:bCs/>
                <w:lang w:val="en-US"/>
              </w:rPr>
            </w:pPr>
            <w:r w:rsidRPr="005E3355">
              <w:rPr>
                <w:b/>
                <w:bCs/>
                <w:lang w:val="en-US"/>
              </w:rPr>
              <w:t>Reason(s)</w:t>
            </w:r>
          </w:p>
        </w:tc>
        <w:tc>
          <w:tcPr>
            <w:tcW w:w="4508" w:type="dxa"/>
            <w:shd w:val="clear" w:color="auto" w:fill="D1D1D1" w:themeFill="background2" w:themeFillShade="E6"/>
          </w:tcPr>
          <w:p w14:paraId="57F758E3" w14:textId="1F20FB93" w:rsidR="005E3355" w:rsidRPr="005E3355" w:rsidRDefault="005E3355">
            <w:pPr>
              <w:rPr>
                <w:b/>
                <w:bCs/>
                <w:lang w:val="en-US"/>
              </w:rPr>
            </w:pPr>
            <w:r w:rsidRPr="005E3355">
              <w:rPr>
                <w:b/>
                <w:bCs/>
                <w:lang w:val="en-US"/>
              </w:rPr>
              <w:t>Studies</w:t>
            </w:r>
          </w:p>
        </w:tc>
      </w:tr>
      <w:tr w:rsidR="00B423C6" w:rsidRPr="00441BE5" w14:paraId="2224DC69" w14:textId="77777777" w:rsidTr="005E3355">
        <w:tc>
          <w:tcPr>
            <w:tcW w:w="4508" w:type="dxa"/>
          </w:tcPr>
          <w:p w14:paraId="1C92AB00" w14:textId="39F7C698" w:rsidR="00B423C6" w:rsidRPr="00441BE5" w:rsidRDefault="00B423C6">
            <w:pPr>
              <w:rPr>
                <w:lang w:val="en-US"/>
              </w:rPr>
            </w:pPr>
            <w:r w:rsidRPr="00441BE5">
              <w:rPr>
                <w:lang w:val="en-US"/>
              </w:rPr>
              <w:t>Preliminary data of already included studies</w:t>
            </w:r>
          </w:p>
        </w:tc>
        <w:tc>
          <w:tcPr>
            <w:tcW w:w="4508" w:type="dxa"/>
          </w:tcPr>
          <w:p w14:paraId="41B6F013" w14:textId="76CDE15A" w:rsidR="00B423C6" w:rsidRPr="00441BE5" w:rsidRDefault="00B423C6">
            <w:pPr>
              <w:rPr>
                <w:lang w:val="en-US"/>
              </w:rPr>
            </w:pPr>
            <w:r w:rsidRPr="00441BE5">
              <w:rPr>
                <w:lang w:val="en-US"/>
              </w:rPr>
              <w:t xml:space="preserve">Malur et al. </w:t>
            </w:r>
            <w:r w:rsidR="00E121FA" w:rsidRPr="00441BE5">
              <w:rPr>
                <w:lang w:val="en-US"/>
              </w:rPr>
              <w:t>2001</w:t>
            </w:r>
            <w:r w:rsidRPr="00441BE5">
              <w:rPr>
                <w:lang w:val="en-US"/>
              </w:rPr>
              <w:fldChar w:fldCharType="begin"/>
            </w:r>
            <w:r w:rsidR="00635033">
              <w:rPr>
                <w:lang w:val="en-US"/>
              </w:rPr>
              <w:instrText xml:space="preserve"> ADDIN ZOTERO_ITEM CSL_CITATION {"citationID":"7kbX2ME9","properties":{"formattedCitation":"\\super 1\\nosupersub{}","plainCitation":"1","noteIndex":0},"citationItems":[{"id":73,"uris":["http://zotero.org/users/14624780/items/9XFKVB4P"],"itemData":{"id":73,"type":"article-journal","container-title":"Gynecologic Oncology","DOI":"10.1006/gyno.2000.6069","ISSN":"00908258","issue":"2","page":"239–244","title":"Laparoscopic-Assisted Vaginal versus Abdominal Surgery in Patients with Endometrial Cancer—A Prospective Randomized Trial","volume":"80","author":[{"family":"Malur","given":"Sabine"},{"family":"Possover","given":"Marc"},{"family":"Michels","given":"Wolfgang"},{"family":"Schneider","given":"Achim"}],"issued":{"date-parts":[["2001",2]]}}}],"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1</w:t>
            </w:r>
            <w:r w:rsidRPr="00441BE5">
              <w:rPr>
                <w:lang w:val="en-US"/>
              </w:rPr>
              <w:fldChar w:fldCharType="end"/>
            </w:r>
          </w:p>
        </w:tc>
      </w:tr>
      <w:tr w:rsidR="00FA253F" w:rsidRPr="009D1BED" w14:paraId="11A96E69" w14:textId="77777777" w:rsidTr="005E3355">
        <w:tc>
          <w:tcPr>
            <w:tcW w:w="4508" w:type="dxa"/>
          </w:tcPr>
          <w:p w14:paraId="5A1E5497" w14:textId="4FF35D5D" w:rsidR="00FA253F" w:rsidRPr="00441BE5" w:rsidRDefault="00FA253F">
            <w:pPr>
              <w:rPr>
                <w:lang w:val="en-US"/>
              </w:rPr>
            </w:pPr>
            <w:r w:rsidRPr="00441BE5">
              <w:rPr>
                <w:lang w:val="en-US"/>
              </w:rPr>
              <w:t>Publication part of a trial whose results are presented in other included studies – no new outcome of interest assessed</w:t>
            </w:r>
          </w:p>
        </w:tc>
        <w:tc>
          <w:tcPr>
            <w:tcW w:w="4508" w:type="dxa"/>
          </w:tcPr>
          <w:p w14:paraId="2E0D7C2A" w14:textId="44E49CAB" w:rsidR="003003C0" w:rsidRPr="008D4C28" w:rsidRDefault="00FA253F" w:rsidP="003003C0">
            <w:pPr>
              <w:widowControl w:val="0"/>
              <w:autoSpaceDE w:val="0"/>
              <w:autoSpaceDN w:val="0"/>
              <w:adjustRightInd w:val="0"/>
              <w:rPr>
                <w:lang w:val="en-US"/>
              </w:rPr>
            </w:pPr>
            <w:proofErr w:type="spellStart"/>
            <w:r w:rsidRPr="00441BE5">
              <w:rPr>
                <w:lang w:val="fr-FR"/>
              </w:rPr>
              <w:t>Kondalsamy-Chennakesavan</w:t>
            </w:r>
            <w:proofErr w:type="spellEnd"/>
            <w:r w:rsidRPr="00441BE5">
              <w:rPr>
                <w:lang w:val="fr-FR"/>
              </w:rPr>
              <w:t xml:space="preserve"> et al. 2012</w:t>
            </w:r>
            <w:r w:rsidRPr="00441BE5">
              <w:rPr>
                <w:lang w:val="en-US"/>
              </w:rPr>
              <w:fldChar w:fldCharType="begin"/>
            </w:r>
            <w:r w:rsidR="00635033">
              <w:rPr>
                <w:lang w:val="fr-FR"/>
              </w:rPr>
              <w:instrText xml:space="preserve"> ADDIN ZOTERO_ITEM CSL_CITATION {"citationID":"8IGOsAv4","properties":{"formattedCitation":"\\super 2\\nosupersub{}","plainCitation":"2","noteIndex":0},"citationItems":[{"id":179,"uris":["http://zotero.org/users/14624780/items/CTIRAGH4"],"itemData":{"id":179,"type":"article-journal","container-title":"European Journal of Cancer","DOI":"10.1016/j.ejca.2012.03.013","ISSN":"09598049","issue":"14","journalAbbreviation":"European Journal of Cancer","language":"en","license":"https://www.elsevier.com/tdm/userlicense/1.0/","page":"2155-2162","source":"DOI.org (Crossref)","title":"Risk factors to predict the incidence of surgical adverse events following open or laparoscopic surgery for apparent early stage endometrial cancer: Results from a randomised controlled trial","title-short":"Risk factors to predict the incidence of surgical adverse events following open or laparoscopic surgery for apparent early stage endometrial cancer","volume":"48","author":[{"family":"Kondalsamy-Chennakesavan","given":"Srinivas"},{"family":"Janda","given":"Monika"},{"family":"Gebski","given":"Val"},{"family":"Baker","given":"Jannah"},{"family":"Brand","given":"Alison"},{"family":"Hogg","given":"Russell"},{"family":"Jobling","given":"Thomas W."},{"family":"Land","given":"Russell"},{"family":"Manolitsas","given":"Tom"},{"family":"Nascimento","given":"Marcelo"},{"family":"Neesham","given":"Deborah"},{"family":"Nicklin","given":"James L."},{"family":"Oehler","given":"Martin K."},{"family":"Otton","given":"Geoff"},{"family":"Perrin","given":"Lewis"},{"family":"Salfinger","given":"Stuart"},{"family":"Hammond","given":"Ian"},{"family":"Leung","given":"Yee"},{"family":"Sykes","given":"Peter"},{"family":"Ngan","given":"Hextan"},{"family":"Garrett","given":"Andrea"},{"family":"Laney","given":"Michael"},{"family":"Ng","given":"Tong Yow"},{"family":"Tam","given":"Karfai"},{"family":"Chan","given":"Karen"},{"family":"Wrede","given":"David H."},{"family":"Pather","given":"Selvan"},{"family":"Simcock","given":"Bryony"},{"family":"Farrell","given":"Rhonda"},{"family":"Robertson","given":"Gregory"},{"family":"Walker","given":"Graeme"},{"family":"McCartney","given":"Anthony"},{"family":"Obermair","given":"Andreas"}],"issued":{"date-parts":[["2012",9]]}}}],"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2</w:t>
            </w:r>
            <w:r w:rsidRPr="00441BE5">
              <w:rPr>
                <w:lang w:val="en-US"/>
              </w:rPr>
              <w:fldChar w:fldCharType="end"/>
            </w:r>
            <w:r w:rsidR="003003C0" w:rsidRPr="00441BE5">
              <w:rPr>
                <w:lang w:val="fr-FR"/>
              </w:rPr>
              <w:t>, Fader et al. 2016</w:t>
            </w:r>
            <w:r w:rsidR="003003C0" w:rsidRPr="00441BE5">
              <w:rPr>
                <w:lang w:val="en-US"/>
              </w:rPr>
              <w:fldChar w:fldCharType="begin"/>
            </w:r>
            <w:r w:rsidR="00635033">
              <w:rPr>
                <w:lang w:val="fr-FR"/>
              </w:rPr>
              <w:instrText xml:space="preserve"> ADDIN ZOTERO_ITEM CSL_CITATION {"citationID":"4OO5je4R","properties":{"formattedCitation":"\\super 3\\nosupersub{}","plainCitation":"3","noteIndex":0},"citationItems":[{"id":177,"ur</w:instrText>
            </w:r>
            <w:r w:rsidR="00635033" w:rsidRPr="009D1BED">
              <w:rPr>
                <w:lang w:val="en-US"/>
              </w:rPr>
              <w:instrText>is":["http://zotero.org/users/14624780/items/9CQPIKPY"],"itemData":{"id":177,"type":"article-journal","container-title":"Gynecologic Oncology","DOI":"10.1016/j.ygyno.2016.10.016","ISSN":"00908258","issue":"3","journalAbbreviation":"Gynecologic Oncology","language":"en","page":"460-465","source":"DOI.org (Crossref)","title":"Impact of histology and surgical approach on survival among women with early-stage, high-gr</w:instrText>
            </w:r>
            <w:r w:rsidR="00635033" w:rsidRPr="003B761D">
              <w:rPr>
                <w:lang w:val="en-US"/>
              </w:rPr>
              <w:instrText xml:space="preserve">ade uterine cancer: An NRG Oncology/Gynecologic Oncology Group ancillary analysis","title-short":"Impact of histology and surgical approach on survival among women with early-stage, high-grade uterine cancer","volume":"143","author":[{"family":"Fader","given":"Amanda N."},{"family":"Java","given":"James"},{"family":"Tenney","given":"Meaghan"},{"family":"Ricci","given":"Stephanie"},{"family":"Gunderson","given":"Camille C."},{"family":"Temkin","given":"Sarah M."},{"family":"Spirtos","given":"Nick"},{"family":"Kushnir","given":"Christina L."},{"family":"Pearl","given":"Michael L."},{"family":"Zivanovic","given":"Oliver"},{"family":"Tewari","given":"Krishnansu S."},{"family":"O'Malley","given":"David"},{"family":"Hartenbach","given":"Ellen M."},{"family":"Hamilton","given":"Chad A."},{"family":"Gould","given":"Natalie S."},{"family":"Mannel","given":"Robert S."},{"family":"Rodgers","given":"William"},{"family":"Walker","given":"Joan L."}],"issued":{"date-parts":[["2016",12]]}}}],"schema":"https://github.com/citation-style-language/schema/raw/master/csl-citation.json"} </w:instrText>
            </w:r>
            <w:r w:rsidR="003003C0" w:rsidRPr="00441BE5">
              <w:rPr>
                <w:lang w:val="en-US"/>
              </w:rPr>
              <w:fldChar w:fldCharType="separate"/>
            </w:r>
            <w:r w:rsidR="00C25D31" w:rsidRPr="008D4C28">
              <w:rPr>
                <w:rFonts w:ascii="Aptos" w:cs="Times New Roman"/>
                <w:kern w:val="0"/>
                <w:vertAlign w:val="superscript"/>
                <w:lang w:val="en-US"/>
              </w:rPr>
              <w:t>3</w:t>
            </w:r>
            <w:r w:rsidR="003003C0" w:rsidRPr="00441BE5">
              <w:rPr>
                <w:lang w:val="en-US"/>
              </w:rPr>
              <w:fldChar w:fldCharType="end"/>
            </w:r>
          </w:p>
          <w:p w14:paraId="58A01DF0" w14:textId="56612C60" w:rsidR="00FA253F" w:rsidRPr="008D4C28" w:rsidRDefault="00FA253F">
            <w:pPr>
              <w:rPr>
                <w:lang w:val="en-US"/>
              </w:rPr>
            </w:pPr>
          </w:p>
        </w:tc>
      </w:tr>
      <w:tr w:rsidR="003003C0" w:rsidRPr="009D1BED" w14:paraId="172C42C5" w14:textId="77777777" w:rsidTr="005E3355">
        <w:tc>
          <w:tcPr>
            <w:tcW w:w="4508" w:type="dxa"/>
          </w:tcPr>
          <w:p w14:paraId="1E202839" w14:textId="77777777" w:rsidR="003003C0" w:rsidRPr="00441BE5" w:rsidRDefault="003003C0" w:rsidP="003003C0">
            <w:pPr>
              <w:rPr>
                <w:lang w:val="en-US"/>
              </w:rPr>
            </w:pPr>
            <w:r w:rsidRPr="00441BE5">
              <w:rPr>
                <w:lang w:val="en-US"/>
              </w:rPr>
              <w:t xml:space="preserve">Publication part of a trial whose results are presented in other included studies and </w:t>
            </w:r>
            <w:proofErr w:type="spellStart"/>
            <w:r w:rsidRPr="00441BE5">
              <w:rPr>
                <w:lang w:val="en-US"/>
              </w:rPr>
              <w:t>parallely</w:t>
            </w:r>
            <w:proofErr w:type="spellEnd"/>
            <w:r w:rsidRPr="00441BE5">
              <w:rPr>
                <w:lang w:val="en-US"/>
              </w:rPr>
              <w:t>:</w:t>
            </w:r>
          </w:p>
          <w:p w14:paraId="49FF0F0E" w14:textId="161D9C46" w:rsidR="003003C0" w:rsidRPr="00441BE5" w:rsidRDefault="003003C0" w:rsidP="003003C0">
            <w:pPr>
              <w:pStyle w:val="a7"/>
              <w:numPr>
                <w:ilvl w:val="0"/>
                <w:numId w:val="4"/>
              </w:numPr>
              <w:rPr>
                <w:lang w:val="en-US"/>
              </w:rPr>
            </w:pPr>
            <w:r w:rsidRPr="00441BE5">
              <w:rPr>
                <w:lang w:val="en-US"/>
              </w:rPr>
              <w:t xml:space="preserve">the comparators/interventions are not eligible based on the inclusion criteria of the review </w:t>
            </w:r>
          </w:p>
          <w:p w14:paraId="1EAE71CC" w14:textId="61C78A64" w:rsidR="003003C0" w:rsidRPr="00441BE5" w:rsidRDefault="003003C0" w:rsidP="003003C0">
            <w:pPr>
              <w:pStyle w:val="a7"/>
              <w:numPr>
                <w:ilvl w:val="0"/>
                <w:numId w:val="4"/>
              </w:numPr>
              <w:rPr>
                <w:lang w:val="en-US"/>
              </w:rPr>
            </w:pPr>
            <w:r w:rsidRPr="00441BE5">
              <w:rPr>
                <w:lang w:val="en-US"/>
              </w:rPr>
              <w:t>the publication contains stratification analysis</w:t>
            </w:r>
            <w:r w:rsidR="00F6249E">
              <w:rPr>
                <w:lang w:val="en-US"/>
              </w:rPr>
              <w:t>,</w:t>
            </w:r>
            <w:r w:rsidRPr="00441BE5">
              <w:rPr>
                <w:lang w:val="en-US"/>
              </w:rPr>
              <w:t xml:space="preserve"> which does not constitute an outcome of interest for this review </w:t>
            </w:r>
          </w:p>
        </w:tc>
        <w:tc>
          <w:tcPr>
            <w:tcW w:w="4508" w:type="dxa"/>
          </w:tcPr>
          <w:p w14:paraId="6FC62184" w14:textId="14116A74" w:rsidR="003003C0" w:rsidRPr="00441BE5" w:rsidRDefault="003003C0" w:rsidP="003003C0">
            <w:pPr>
              <w:widowControl w:val="0"/>
              <w:autoSpaceDE w:val="0"/>
              <w:autoSpaceDN w:val="0"/>
              <w:adjustRightInd w:val="0"/>
              <w:rPr>
                <w:lang w:val="en-US"/>
              </w:rPr>
            </w:pPr>
            <w:r w:rsidRPr="00441BE5">
              <w:rPr>
                <w:lang w:val="en-US"/>
              </w:rPr>
              <w:t>Bishop et al. 2017</w:t>
            </w:r>
            <w:r w:rsidRPr="00441BE5">
              <w:rPr>
                <w:lang w:val="en-US"/>
              </w:rPr>
              <w:fldChar w:fldCharType="begin"/>
            </w:r>
            <w:r w:rsidR="00635033">
              <w:rPr>
                <w:lang w:val="en-US"/>
              </w:rPr>
              <w:instrText xml:space="preserve"> ADDIN ZOTERO_ITEM CSL_CITATION {"citationID":"EcCkJ07B","properties":{"formattedCitation":"\\super 4\\nosupersub{}","plainCitation":"4","noteIndex":0},"citationItems":[{"id":175,"uris":["http://zotero.org/users/14624780/items/GX57RCEJ"],"itemData":{"id":175,"type":"article-journal","abstract":"Objectives\n              Elderly endometrial cancer patients have worse disease-specific survival than their younger counterparts, but the cause for this discrepancy is unknown. The goal of this analysis is to compare outcomes by age in a fully staged elderly endometrial cancer population.\n            \n            \n              Methods/Materials\n              This is an analysis of patients on Gynecologic Oncology Group Study (GOG) LAP2, which included clinically early stage endometrial cancer patients randomized to laparotomy versus laparoscopy for surgical staging. Patients were divided into risk groups based on criteria defined by GOG protocol 99. Differences in outcomes and adjuvant therapy were assessed within these risk groups.\n            \n            \n              Results\n              LAP2 included 715 patients 70 years or older. With increasing age, worse tumor characteristics were seen. Older patients received similar rates of adjuvant therapy when stratified by stage. Patients 70 years or older had significantly worse progression-free survival and overall survival, and on multivariate analysis, older age and high-risk uterine factors were predictors of progression-free survival and overall survival, whereas stage and lymph node metastases were not. When patients were divided into GOG protocol 99 risk categories, most of those who met the high-intermediate risk criteria did so based on age above 70 years and grade 2 to 3 disease. These patients had low risk of recurrence (3.3%) compared with those who met the criteria by age above 70 years and all 3 uterine factors (20.9%).\n            \n            \n              Conclusions\n              In early stage endometrial cancer, patients 70 years or older who undergo similar surgical management and adjuvant therapy, age and tumor characteristics independently predict recurrence. Most patients older than 70 years meet the high-intermediate risk criteria for recurrence based on age and 1 other uterine risk factor, and our results suggest that these patients are at low risk for recurrence.","container-title":"International Journal of Gynecologic Cancer","DOI":"10.1097/IGC.0000000000000947","ISSN":"1048-891X, 1525-1438","issue":"4","journalAbbreviation":"Int J Gynecol Cancer","language":"en","page":"730-737","source":"DOI.org (Crossref)","title":"Pathologic and Treatment Outcomes Among a Geriatric Population of Endometrial Cancer Patients: An NRG Oncology/Gynecologic Oncology Group Ancillary Data Analysis of LAP2","title-short":"Pathologic and Treatment Outcomes Among a Geriatric Population of Endometrial Cancer Patients","volume":"27","author":[{"family":"Bishop","given":"Erin A."},{"family":"Java","given":"James J."},{"family":"Moore","given":"Kathleen N."},{"family":"Walker","given":"Joan L."}],"issued":{"date-parts":[["2017",5]]}}}],"schema":"https://github.com/citation-style-language/schema/raw/master/csl-citation.json"}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en-US"/>
              </w:rPr>
              <w:t>4</w:t>
            </w:r>
            <w:r w:rsidRPr="00441BE5">
              <w:rPr>
                <w:lang w:val="en-US"/>
              </w:rPr>
              <w:fldChar w:fldCharType="end"/>
            </w:r>
            <w:r w:rsidRPr="00441BE5">
              <w:rPr>
                <w:lang w:val="en-US"/>
              </w:rPr>
              <w:t>, Gunderson et al. 2014</w:t>
            </w:r>
            <w:r w:rsidRPr="00441BE5">
              <w:rPr>
                <w:lang w:val="en-US"/>
              </w:rPr>
              <w:fldChar w:fldCharType="begin"/>
            </w:r>
            <w:r w:rsidR="00635033">
              <w:rPr>
                <w:lang w:val="en-US"/>
              </w:rPr>
              <w:instrText xml:space="preserve"> ADDIN ZOTERO_ITEM CSL_CITATION {"citationID":"0bfNXhPb","properties":{"formattedCitation":"\\super 5\\nosupersub{}","plainCitation":"5","noteIndex":0},"citationItems":[{"id":176,"uris":["http://zotero.org/users/14624780/items/WG4GAXCZ"],"itemData":{"id":176,"type":"article-journal","container-title":"Gynecologic Oncology","DOI":"10.1016/j.ygyno.2014.01.041","ISSN":"00908258","issue":"1","journalAbbreviation":"Gynecologic Oncology","language":"en","page":"23-27","source":"DOI.org (Crossref)","title":"The impact of obesity on surgical staging, complications, and survival with uterine cancer: A Gynecologic Oncology Group LAP2 ancillary data study","title-short":"The impact of obesity on surgical staging, complications, and survival with uterine cancer","volume":"133","author":[{"family":"Gunderson","given":"Camille C."},{"family":"Java","given":"James"},{"family":"Moore","given":"Kathleen N."},{"family":"Walker","given":"Joan L."}],"issued":{"date-parts":[["2014",4]]}}}],"schema":"https://github.com/citation-style-language/schema/raw/master/csl-citation.json"}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en-US"/>
              </w:rPr>
              <w:t>5</w:t>
            </w:r>
            <w:r w:rsidRPr="00441BE5">
              <w:rPr>
                <w:lang w:val="en-US"/>
              </w:rPr>
              <w:fldChar w:fldCharType="end"/>
            </w:r>
          </w:p>
          <w:p w14:paraId="65BA0D30" w14:textId="1F00C741" w:rsidR="003003C0" w:rsidRPr="00441BE5" w:rsidRDefault="003003C0" w:rsidP="003003C0">
            <w:pPr>
              <w:widowControl w:val="0"/>
              <w:autoSpaceDE w:val="0"/>
              <w:autoSpaceDN w:val="0"/>
              <w:adjustRightInd w:val="0"/>
              <w:rPr>
                <w:lang w:val="en-US"/>
              </w:rPr>
            </w:pPr>
          </w:p>
          <w:p w14:paraId="25505DD4" w14:textId="77777777" w:rsidR="003003C0" w:rsidRPr="00103A33" w:rsidRDefault="003003C0" w:rsidP="003003C0">
            <w:pPr>
              <w:widowControl w:val="0"/>
              <w:autoSpaceDE w:val="0"/>
              <w:autoSpaceDN w:val="0"/>
              <w:adjustRightInd w:val="0"/>
              <w:rPr>
                <w:lang w:val="en-US"/>
              </w:rPr>
            </w:pPr>
          </w:p>
        </w:tc>
      </w:tr>
      <w:tr w:rsidR="003003C0" w:rsidRPr="00441BE5" w14:paraId="3E34CA6D" w14:textId="77777777" w:rsidTr="005E3355">
        <w:tc>
          <w:tcPr>
            <w:tcW w:w="4508" w:type="dxa"/>
          </w:tcPr>
          <w:p w14:paraId="1370EC62" w14:textId="55A7D18E" w:rsidR="003003C0" w:rsidRPr="00441BE5" w:rsidRDefault="003003C0" w:rsidP="003003C0">
            <w:pPr>
              <w:rPr>
                <w:lang w:val="en-US"/>
              </w:rPr>
            </w:pPr>
            <w:r w:rsidRPr="00441BE5">
              <w:rPr>
                <w:lang w:val="en-US"/>
              </w:rPr>
              <w:t>Population with malignant and benign disease (combined) without subgrouping the results</w:t>
            </w:r>
          </w:p>
        </w:tc>
        <w:tc>
          <w:tcPr>
            <w:tcW w:w="4508" w:type="dxa"/>
          </w:tcPr>
          <w:p w14:paraId="6E293720" w14:textId="1039A3E8" w:rsidR="003003C0" w:rsidRPr="00441BE5" w:rsidRDefault="003003C0" w:rsidP="003003C0">
            <w:pPr>
              <w:widowControl w:val="0"/>
              <w:autoSpaceDE w:val="0"/>
              <w:autoSpaceDN w:val="0"/>
              <w:adjustRightInd w:val="0"/>
              <w:rPr>
                <w:lang w:val="en-US"/>
              </w:rPr>
            </w:pPr>
            <w:r w:rsidRPr="00DC22B9">
              <w:rPr>
                <w:lang w:val="en-US"/>
              </w:rPr>
              <w:t>Kluivers et al. 2007</w:t>
            </w:r>
            <w:r w:rsidRPr="00441BE5">
              <w:rPr>
                <w:lang w:val="en-US"/>
              </w:rPr>
              <w:fldChar w:fldCharType="begin"/>
            </w:r>
            <w:r w:rsidR="00635033" w:rsidRPr="00DC22B9">
              <w:rPr>
                <w:lang w:val="en-US"/>
              </w:rPr>
              <w:instrText xml:space="preserve"> ADDIN ZOTERO_ITEM CSL_CITATION {"citationID":"pQBwFP89","properties":{"formattedCitation":"\\super 6\\nosupersub{}","plainCitation":"6","noteIndex":0},"citationItems":[{"id":78,"uris":["http://zotero.org/users/14624780/items/FT69LN76"],"itemData":{"id":78,"type":"article-journal","</w:instrText>
            </w:r>
            <w:r w:rsidR="00635033" w:rsidRPr="00635033">
              <w:rPr>
                <w:lang w:val="fr-FR"/>
              </w:rPr>
              <w:instrText xml:space="preserve">abstract":"STUDY OBJECTIVE: To assess the incidence of urinary incontinence, bowel dysfunction, and sexual problems after laparoscopic hysterectomy as compared with abdominal hysterectomy. DESIGN: Randomized controlled trial (Canadian Task Force classification I). SETTING: Single-center teaching hospital in the Netherlands, experienced in gynecologic minimal access surgery. PATIENTS: Women with a benign or malignant condition scheduled for hysterectomy where vaginal hysterectomy was not feasible and laparoscopic hysterectomy was possible. INTERVENTIONS: Laparoscopic (n = 38) and abdominal hysterectomy (n = 38). MEASUREMENTS AND MAIN RESULTS: Patients were asked before and 3 months after surgery whether they experienced urinary incontinence and completed the validated questionnaires Urogenital Distress Inventory, Incontinence Impact Questionnaire, Defecatory Distress Inventory, and the Questionnaire for screening Sexual Dysfunctions 1 year after surgery. The incidence of urinary incontinence at 3 months after surgery decreased equally in both groups as compared with baseline. De novo urinary incontinence and sexual problems were rare. One year after surgery, a significant treatment effect favoring laparoscopic hysterectomy was found in the Urogenital Distress Inventory and Incontinence Impact Questionnaire, whereas no differences were found in the Defecatory Distress Inventory and Questionnaire for screening Sexual Dysfunctions. CONCLUSION: Laparoscopic hysterectomy is superior to abdominal hysterectomy with respect to postoperative symptoms of urinary dysfunction.","container-title":"Journal of minimally invasive gynecology","DOI":"10.1016/j.jmig.2007.02.015","ISSN":"1553-4650 (Print)","issue":"4","language":"eng","note":"PMID: 17630161","page":"442–448","title":"Pelvic organ function in randomized patients undergoing laparoscopic or abdominal hysterectomy","volume":"14","author":[{"family":"Kluivers","given":"Kirsten B"},{"family":"Mol","given":"Ben W J"},{"family":"Bremer","given":"Gérard L"},{"family":"Brölmann","given":"Hans A M"},{"family":"Vierhout","given":"Mark E"},{"family":"Bongers","given":"Marlies Y"},{"family":"Kluivers KB","given":"Mol B W Bremer G L Brölmann H A Vierhout M E"},{"family":"Bongers","given":"Marlies Y"}],"issued":{"date-parts":[["2007"]]}}}],"schema":"https://github.com/citation-style-language/schema/raw/master/csl-citation.json"}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6</w:t>
            </w:r>
            <w:r w:rsidRPr="00441BE5">
              <w:rPr>
                <w:lang w:val="en-US"/>
              </w:rPr>
              <w:fldChar w:fldCharType="end"/>
            </w:r>
            <w:r w:rsidRPr="00441BE5">
              <w:rPr>
                <w:lang w:val="fr-FR"/>
              </w:rPr>
              <w:t>, Fanfani et al. 2013</w:t>
            </w:r>
            <w:r w:rsidRPr="00441BE5">
              <w:rPr>
                <w:lang w:val="fr-FR"/>
              </w:rPr>
              <w:fldChar w:fldCharType="begin"/>
            </w:r>
            <w:r w:rsidR="00635033">
              <w:rPr>
                <w:lang w:val="fr-FR"/>
              </w:rPr>
              <w:instrText xml:space="preserve"> ADDIN ZOTERO_ITEM CSL_CITATION {"citationID":"W4EgDy9I","properties":{"formattedCitation":"\\super 7\\nosupersub{}","plainCitation":"7","noteIndex":0},"citationItems":[{"id":89,"uris":["http://zotero.org/users/14624780/items/2R54GDDJ"],"itemData":{"id":89,"type":"article-journal","abstract":"STUDY OBJECTIVE: To compare perioperative outcomes and postoperative pain of minilaparoscopic (M-LPS) and laparoendoscopic single-site total hysterectomy (LESS). DESIGN: Prospectively randomized study (Canadian Task Force classification II-2). SETTING: Department of Obstetrics and Gynecology, Division of Gynecologic Oncology, Catholic University of the Sacred Heart, Rome. PATIENTS: A total of 86 patients underwent total hysterectomy. Seventy-one met the inclusion criteria and were included in this study. Three of them refused randomization, 34 were randomly assigned to undergo to single-port hysterectomy and 34 to undergo to minilaparoscopy. INTERVENTIONS: The operative technique is the same in the 2 groups with the exception of videolaparoscopy, port type, and some specific instruments. All surgical procedures were performed with an intrauterine manipulator. Single-port hysterectomy was performed through a multichannel single trocar inserted in the umbilicus. Minilaparoscopic hysterectomy was performed through one optical transumbilical 5-mm trocar and three 3-mm suprapubic ancillary ports. MEASUREMENTS AND MAIN RESULTS: Sixty-eight patients met the inclusion criteria and were enrolled in the study. The baseline characteristics of the 2 groups were comparable. Median operative time was longer in LESS with respect to M-LPS (120 minutes vs 90 minutes; p = .038). There were no differences between the 2 groups for median estimated blood loss, ileus, and postoperative stay. Additional 5-mm port insertion was needed in 1 case (2.9%) in the M-LPS group and in 2 cases (5.9%) in the LESS group, respectively (p = .311). No patient had development of intraoperative or early postoperative complications. Patients in the M-LPS group experienced a minor pain at each evaluation, compared with patients who underwent LESS. The rescue analgesic requirement was similar in the 2 groups. CONCLUSIONS: Laparoscopic hysterectomy can be safely performed by M-LPS and LESS. M-LPS is associated with significantly lower operative time and less postoperative pain than LESS. Advantages of M-LPS hysterectomy than LESS have no noteworthy impact on the patients' early postoperative management. The decision on the best access to the hysterectomy might take into account the surgeon's skill and feeling with the different possible approaches.","container-title":"Journal of Minimally Invasive Gynecology","DOI":"10.1016/j.jmig.2012.11.007","ISSN":"15534650","issue":"2","language":"eng","note":"PMID: 23332717","page":"192–197","title":"Minilaparoscopic Versus Single-Port Total Hysterectomy: A Randomized Trial","volume":"20","author":[{"family":"Fanfani","given":"Francesco"},{"family":"Fagotti","given":"Anna"},{"family":"Gagliardi","given":"Maria Lucia"},{"family":"Monterossi","given":"Giorgia"},{"family":"Rossitto","given":"Cristiano"},{"family":"Costantini","given":"Barbara"},{"family":"Gueli Alletti","given":"Salvatore"},{"family":"Vizzielli","given":"Giuseppe"},{"family":"Ercoli","given":"Alfredo"},{"family":"Scambia","given":"Giovanni"}],"issued":{"date-parts":[["2013",3]]}}}],"schema":"https://github.com/citation-style-language/schema/raw/master/csl-citation.json"} </w:instrText>
            </w:r>
            <w:r w:rsidRPr="00441BE5">
              <w:rPr>
                <w:lang w:val="fr-FR"/>
              </w:rPr>
              <w:fldChar w:fldCharType="separate"/>
            </w:r>
            <w:r w:rsidR="00C25D31" w:rsidRPr="00C25D31">
              <w:rPr>
                <w:rFonts w:ascii="Aptos" w:cs="Times New Roman"/>
                <w:kern w:val="0"/>
                <w:vertAlign w:val="superscript"/>
                <w:lang w:val="fr-FR"/>
              </w:rPr>
              <w:t>7</w:t>
            </w:r>
            <w:r w:rsidRPr="00441BE5">
              <w:rPr>
                <w:lang w:val="fr-FR"/>
              </w:rPr>
              <w:fldChar w:fldCharType="end"/>
            </w:r>
            <w:r w:rsidRPr="00441BE5">
              <w:rPr>
                <w:lang w:val="fr-FR"/>
              </w:rPr>
              <w:t xml:space="preserve">, </w:t>
            </w:r>
            <w:r w:rsidRPr="00441BE5">
              <w:rPr>
                <w:lang w:val="en-US"/>
              </w:rPr>
              <w:t>Long et al. 2002</w:t>
            </w:r>
            <w:r w:rsidRPr="00441BE5">
              <w:rPr>
                <w:lang w:val="en-US"/>
              </w:rPr>
              <w:fldChar w:fldCharType="begin"/>
            </w:r>
            <w:r w:rsidR="00635033">
              <w:rPr>
                <w:lang w:val="en-US"/>
              </w:rPr>
              <w:instrText xml:space="preserve"> ADDIN ZOTERO_ITEM CSL_CITATION {"citationID":"aFA0y475","properties":{"formattedCitation":"\\super 8\\nosupersub{}","plainCitation":"8","noteIndex":0},"citationItems":[{"id":43,"uris":["http://zotero.org/users/14624780/items/SIT77XR8"],"itemData":{"id":43,"type":"article-journal","abstract":"OBJECTIVE: To assess whether total hysterectomy is associated with increased postoperative vesicourethral abnormalities. SAMPLE: Forty-five patients had a laparoscopic hysterectomy and 36 patients had a total abdominal hysterectomy. DESIGN: Before and after hysterectomy, patients underwent a urinalysis, a personal interview, and an urodynamic study. RESULTS: Of the laparoscopic hysterectomy group, 27 patients (60%) exhibited urinary symptoms preoperatively, and 22 patients (48.9%) remained symptomatic following surgery. There was no significant change in the number of women with one or more urinary symptoms, but the incidence of urinary frequency and stress incontinence decreased significantly following hysterectomy (p &lt; 0.05). Of the total abdominal hysterectomy group, preoperative voiding symptoms were present in 22 patients (61.1%). After surgery, urinary symptoms were present in 19 patients (52.8%). Some patients did not complain of any urinary frequency or stress incontinence following hysterectomy, but this figure did not differ significantly (p &gt; 0.05). Maximal urethral closure pressure and maximal cystometric capacity demonstrated significant increases for both groups following surgery. CONCLUSIONS: The results indicated that total hysterectomy, either laparoscopic or total abdominal hysterectomy, did not significantly increase the subjective and objective incidence of vesicourethral dysfunction. On the contrary, some patients experience a substantial improvement of pre-existing urinary frequency or stress incontinence, partly as a result of an increase in the maximal urethral closure pressure and total bladder capacity following hysterectomy.","container-title":"Australian and New Zealand Journal of Obstetrics and Gynaecology","DOI":"10.1111/j.0004-8666.2002.00259.x","ISSN":"0004-8666","issue":"3","language":"eng","note":"PMID: 12230059","page":"259–263","title":"Changes in vesicourethral function following laparoscopic hysterectomy versus abdominal hysterectomy","volume":"42","author":[{"family":"Long","given":"CY"},{"family":"Jang","given":"MY"},{"family":"Chen","given":"SC"},{"family":"Chen","given":"YH"},{"family":"Su","given":"JH"},{"family":"Hsu","given":"SC"}],"issued":{"date-parts":[["2002",6]]}}}],"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8</w:t>
            </w:r>
            <w:r w:rsidRPr="00441BE5">
              <w:rPr>
                <w:lang w:val="en-US"/>
              </w:rPr>
              <w:fldChar w:fldCharType="end"/>
            </w:r>
            <w:r w:rsidRPr="00441BE5">
              <w:rPr>
                <w:lang w:val="en-US"/>
              </w:rPr>
              <w:t>, Ottosen et al. 2000</w:t>
            </w:r>
            <w:r w:rsidRPr="00441BE5">
              <w:rPr>
                <w:lang w:val="en-US"/>
              </w:rPr>
              <w:fldChar w:fldCharType="begin"/>
            </w:r>
            <w:r w:rsidR="00635033">
              <w:rPr>
                <w:lang w:val="en-US"/>
              </w:rPr>
              <w:instrText xml:space="preserve"> ADDIN ZOTERO_ITEM CSL_CITATION {"citationID":"VpxMTlIl","properties":{"formattedCitation":"\\super 9\\nosupersub{}","plainCitation":"9","noteIndex":0},"citationItems":[{"id":10,"uris":["http://zotero.org/users/14624780/items/5WPDH8UD"],"itemData":{"id":10,"type":"article-journal","abstract":"OBJECTIVE: To detect differences in clinical short term outcome between total abdominal hysterectomy, vaginal hysterectomy and laparoscopic assisted vaginal hysterectomy. DESIGN: Randomised controlled trial. SETTING: Department of Obstetrics and Gynaecology, Hospital of Helsingborg, Sweden. SAMPLE: One hundred-twenty women scheduled for hysterectomy for various indications. METHODS: Randomisation into three treatment arms: total abdominal hysterectomy (n = 40); vaginal hysterectomy (n = 40) and laparoscopic assisted vaginal hysterectomy (n = 40). During traditional abdominal and vaginal surgery, laparoscopic assistance was kept to a minimum. Substantial number of cases needed volume-reducing manoeuvres due to uterine size. MAIN OUTCOME MEASURES: Duration of surgery, anaesthesia, time in hospital and recovery time. RESULTS: Mean duration (range) of surgery was significantly longer for laparoscopic assisted vaginal hysterectomy compared with vaginal hysterectomy and total abdominal hysterectomy, 102 min (50-175), 81 min (35-135) and 68 min (28-125), respectively. Mean stay in hospital and mean time to recovery was significantly longer for total abdominal hysterectomy compared with vaginal hysterectomy and laparoscopic assisted vaginal hysterectomy. The difference between vaginal hysterectomy and laparoscopic assisted vaginal hysterectomy was not significant. It was possible to remove uteri under 600 g with all three methods. Four laparoscopic assisted vaginal hysterectomies and one vaginal hysterectomy were converted to open surgery. Reoperation and blood transfusion were required after two vaginal hysterectomies and one laparoscopic assisted vaginal hysterectomy. One woman needed blood transfusion after total abdominal hysterectomy. CONCLUSIONS: Traditional vaginal hysterectomy proved to be feasible and the faster operative technique compared with vaginal hysterectomy with laparoscopic assistance. The abdominal technique was somewhat faster, but time spent in theatre was not significantly shorter. Abdominal hysterectomy required on average a longer hospital stay of one day and one additional week of convalescence compared with traditional vaginal hysterectomy. Vaginal hysterectomy should be a primary method for uterine removal.","container-title":"BJOG : an international journal of obstetrics and gynaecology","DOI":"10.1111/j.1471-0528.2000.tb11652.x","ISSN":"1470-0328 (Print)","issue":"11","language":"eng","note":"PMID: 11117766","page":"1380–1385","title":"Three methods for hysterectomy: a randomised, prospective study of short term outcome.","volume":"107","author":[{"family":"Ottosen","given":"C"},{"family":"Lingman","given":"G"},{"family":"Ottosen","given":"L"}],"issued":{"date-parts":[["2000",11]]}}}],"schema":"https://github.com/citation-style-language/schema/raw/master/csl-citation.json"}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9</w:t>
            </w:r>
            <w:r w:rsidRPr="00441BE5">
              <w:rPr>
                <w:lang w:val="en-US"/>
              </w:rPr>
              <w:fldChar w:fldCharType="end"/>
            </w:r>
            <w:r w:rsidRPr="00441BE5">
              <w:rPr>
                <w:lang w:val="en-US"/>
              </w:rPr>
              <w:t>, Tsai et al. 2003</w:t>
            </w:r>
            <w:r w:rsidRPr="00441BE5">
              <w:rPr>
                <w:lang w:val="en-US"/>
              </w:rPr>
              <w:fldChar w:fldCharType="begin"/>
            </w:r>
            <w:r w:rsidR="00635033">
              <w:rPr>
                <w:lang w:val="en-US"/>
              </w:rPr>
              <w:instrText xml:space="preserve"> ADDIN ZOTERO_ITEM CSL_CITATION {"citationID":"wmw8lqqM","properties":{"formattedCitation":"\\super 10\\nosupersub{}","plainCitation":"10","noteIndex":0},"citationItems":[{"id":53,"uris":["http://zotero.org/users/14624780/items/MDG7LIYQ"],"itemData":{"id":53,"type":"article-journal","abstract":"The objective of this study was to compare the results of a modified laparoscopically assisted vaginal hysterectomy (LAVH) procedure, using light-endorsed transvaginal section by two puncture trocars, with those of total abdominal hysterectomy (TAH) in a prospective, randomized, short-term study. A new, modified LAVH technique using Endo GIA stapler and two puncture trocars was established. For the laparoscopic phase, each adnexum was dissected, and the vesicouterine junction was identified clearly with the laparoscopic light from the vaginal side. Vaginal-phase surgery was performed as usual. Two hundred patients scheduled for abdominal hysterectomy were randomized to either LAVH (n = 100) or TAH (n = 100). Duration of hospitalization, time of surgery, dose of analgesics, and rates of complications were significantly lower in the LAVH group (p &lt; 0.001). The average operating time was 77 ± 30 min for LAVH and 102 ± 18 min for TAH. The duration of hospitalization was 3.2 ± 0.7 days for LAVH and 5.5 ± 1.3 days for TAH. There were three complications in the LAVH group and 15 in the TAH group. Postoperative meperidine requirements (1.2 vs. 3.7 ampoules, 1 ampoule = 50 mg) were significantly fewer in the LAVH group. Regarding the training time, the mean operating time in the first 20 cases was 98 min, and in the last 20 cases it was 70.9 min. As compared with TAH and other modified LAVH procedures reported previously, the present technique is easy to learn and timesaving with fewer complications.","container-title":"Gynecologic and Obstetric Investigation","DOI":"10.1159/000070182","ISSN":"0378-7346","issue":"2","page":"105–109","title":"Laparoscopically Assisted Vaginal Hysterectomy versus Total Abdominal Hysterectomy: A Study of 100 Cases on Light-Endorsed Transvaginal Section","volume":"55","author":[{"family":"Tsai","given":"Eing-Mei"},{"family":"Chen","given":"Hung-Sheng"},{"family":"Long","given":"Cheng-Yu"},{"family":"Yang","given":"Cheng-Hui"},{"family":"Hsu","given":"Shih-Cheng"},{"family":"Wu","given":"Chin-Hu"},{"family":"Lee","given":"Jau-Nan"}],"issued":{"date-parts":[["2003"]]}}}],"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10</w:t>
            </w:r>
            <w:r w:rsidRPr="00441BE5">
              <w:rPr>
                <w:lang w:val="en-US"/>
              </w:rPr>
              <w:fldChar w:fldCharType="end"/>
            </w:r>
          </w:p>
        </w:tc>
      </w:tr>
      <w:tr w:rsidR="003003C0" w:rsidRPr="00441BE5" w14:paraId="2715A926" w14:textId="77777777" w:rsidTr="005E3355">
        <w:tc>
          <w:tcPr>
            <w:tcW w:w="4508" w:type="dxa"/>
          </w:tcPr>
          <w:p w14:paraId="7281A3CB" w14:textId="5EF7E742" w:rsidR="003003C0" w:rsidRPr="00441BE5" w:rsidRDefault="003003C0" w:rsidP="003003C0">
            <w:pPr>
              <w:rPr>
                <w:lang w:val="en-US"/>
              </w:rPr>
            </w:pPr>
            <w:r w:rsidRPr="00441BE5">
              <w:rPr>
                <w:lang w:val="en-US"/>
              </w:rPr>
              <w:t>Population without malignant disease</w:t>
            </w:r>
          </w:p>
        </w:tc>
        <w:tc>
          <w:tcPr>
            <w:tcW w:w="4508" w:type="dxa"/>
          </w:tcPr>
          <w:p w14:paraId="7275AA5D" w14:textId="2A41F1C5" w:rsidR="003003C0" w:rsidRPr="00441BE5" w:rsidRDefault="003003C0" w:rsidP="003003C0">
            <w:pPr>
              <w:rPr>
                <w:lang w:val="en-US"/>
              </w:rPr>
            </w:pPr>
            <w:r w:rsidRPr="00441BE5">
              <w:rPr>
                <w:lang w:val="en-US"/>
              </w:rPr>
              <w:t>Deimling et al. 2016</w:t>
            </w:r>
            <w:r w:rsidRPr="00441BE5">
              <w:rPr>
                <w:lang w:val="en-US"/>
              </w:rPr>
              <w:fldChar w:fldCharType="begin"/>
            </w:r>
            <w:r w:rsidR="00635033">
              <w:rPr>
                <w:lang w:val="en-US"/>
              </w:rPr>
              <w:instrText xml:space="preserve"> ADDIN ZOTERO_ITEM CSL_CITATION {"citationID":"rTXLYQuV","properties":{"formattedCitation":"\\super 11\\nosupersub{}","plainCitation":"11","noteIndex":0},"citationItems":[{"id":100,"uris":["http://zotero.org/users/14624780/items/Y6WCL3JS"],"itemData":{"id":100,"type":"article-journal","abstract":"The operative time of robot</w:instrText>
            </w:r>
            <w:r w:rsidR="00635033">
              <w:rPr>
                <w:rFonts w:ascii="Cambria Math" w:hAnsi="Cambria Math" w:cs="Cambria Math"/>
                <w:lang w:val="en-US"/>
              </w:rPr>
              <w:instrText>‐</w:instrText>
            </w:r>
            <w:r w:rsidR="00635033">
              <w:rPr>
                <w:lang w:val="en-US"/>
              </w:rPr>
              <w:instrText>assisted laparoscopic hysterectomy was non</w:instrText>
            </w:r>
            <w:r w:rsidR="00635033">
              <w:rPr>
                <w:rFonts w:ascii="Cambria Math" w:hAnsi="Cambria Math" w:cs="Cambria Math"/>
                <w:lang w:val="en-US"/>
              </w:rPr>
              <w:instrText>‐</w:instrText>
            </w:r>
            <w:r w:rsidR="00635033">
              <w:rPr>
                <w:lang w:val="en-US"/>
              </w:rPr>
              <w:instrText>inferior to that of standard laparoscopic hysterectomy.","container-title":"International Journal of Gynecology &amp; Obstetrics","DOI":"10.1002/ijgo.12001","ISSN":"0020-7292","issue":"1","page":"64–69","title":"Randomized controlled trial comparing operative times between standard and robot</w:instrText>
            </w:r>
            <w:r w:rsidR="00635033">
              <w:rPr>
                <w:rFonts w:ascii="Cambria Math" w:hAnsi="Cambria Math" w:cs="Cambria Math"/>
                <w:lang w:val="en-US"/>
              </w:rPr>
              <w:instrText>‐</w:instrText>
            </w:r>
            <w:r w:rsidR="00635033">
              <w:rPr>
                <w:lang w:val="en-US"/>
              </w:rPr>
              <w:instrText xml:space="preserve">assisted laparoscopic hysterectomy","volume":"136","author":[{"family":"Deimling","given":"Timothy A."},{"family":"Eldridge","given":"Jennifer L."},{"family":"Riley","given":"Kristin A."},{"family":"Kunselman","given":"Allen R."},{"family":"Harkins","given":"Gerald J"}],"issued":{"date-parts":[["2017",1]]}}}],"schema":"https://github.com/citation-style-language/schema/raw/master/csl-citation.json"}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11</w:t>
            </w:r>
            <w:r w:rsidRPr="00441BE5">
              <w:rPr>
                <w:lang w:val="en-US"/>
              </w:rPr>
              <w:fldChar w:fldCharType="end"/>
            </w:r>
          </w:p>
        </w:tc>
      </w:tr>
      <w:tr w:rsidR="003003C0" w:rsidRPr="009D1BED" w14:paraId="25DC315E" w14:textId="77777777" w:rsidTr="005E3355">
        <w:tc>
          <w:tcPr>
            <w:tcW w:w="4508" w:type="dxa"/>
          </w:tcPr>
          <w:p w14:paraId="0A467E8F" w14:textId="77F76821" w:rsidR="003003C0" w:rsidRPr="00441BE5" w:rsidRDefault="003003C0" w:rsidP="003003C0">
            <w:pPr>
              <w:rPr>
                <w:lang w:val="en-US"/>
              </w:rPr>
            </w:pPr>
            <w:r w:rsidRPr="00441BE5">
              <w:rPr>
                <w:lang w:val="en-US"/>
              </w:rPr>
              <w:t>No complications rates</w:t>
            </w:r>
          </w:p>
        </w:tc>
        <w:tc>
          <w:tcPr>
            <w:tcW w:w="4508" w:type="dxa"/>
          </w:tcPr>
          <w:p w14:paraId="4D71E7F3" w14:textId="48C1C8A5" w:rsidR="003003C0" w:rsidRPr="00441BE5" w:rsidRDefault="003003C0" w:rsidP="003003C0">
            <w:pPr>
              <w:rPr>
                <w:lang w:val="en-US"/>
              </w:rPr>
            </w:pPr>
            <w:proofErr w:type="spellStart"/>
            <w:r w:rsidRPr="00441BE5">
              <w:rPr>
                <w:lang w:val="en-US"/>
              </w:rPr>
              <w:t>Kornblith</w:t>
            </w:r>
            <w:proofErr w:type="spellEnd"/>
            <w:r w:rsidRPr="00441BE5">
              <w:rPr>
                <w:lang w:val="en-US"/>
              </w:rPr>
              <w:t xml:space="preserve"> et al. 2009</w:t>
            </w:r>
            <w:r w:rsidRPr="00441BE5">
              <w:rPr>
                <w:lang w:val="en-US"/>
              </w:rPr>
              <w:fldChar w:fldCharType="begin"/>
            </w:r>
            <w:r w:rsidR="00635033">
              <w:rPr>
                <w:lang w:val="en-US"/>
              </w:rPr>
              <w:instrText xml:space="preserve"> ADDIN ZOTERO_ITEM CSL_CITATION {"citationID":"6D9gEczA","properties":{"formattedCitation":"\\super 12\\nosupersub{}","plainCitation":"12","noteIndex":0},"citationItems":[{"id":121,"uris":["http://zotero.org/users/14624780/items/GI33YTDJ"],"itemData":{"id":121,"type":"article-journal","abstract":"Purpose\n              The study's objective was to compare the quality of life (QoL) of patients with endometrial cancer undergoing surgical staging via laparoscopy versus laparotomy.\n            \n            \n              Patients and Methods\n              The first 802 eligible patients (laparoscopy, n = 535; laparotomy, n = 267) participated in the QoL study in a Gynecologic Oncology Group (GOG) randomized trial of laparoscopy versus laparotomy (GOG 2222). Patients completed QoL assessments at baseline; at 1, 3, and 6 weeks; and at 6 months postsurgery.\n            \n            \n              Results\n              In an intent-to-treat analysis, laparoscopy patients reported significantly higher Functional Assessment of Cancer Therapy–General (FACT-G) scores (P = .001), better physical functioning (P = .006), better body image (BI; P &lt; .001), less pain (P &lt; .001) and its interference with QoL (P &lt; .001), and an earlier resumption of normal activities (P = .003) and return to work (P = .04) over the 6-week postsurgery period, as compared with laparotomy patients. However, the differences in BI and return to work between groups were modest, and the adjusted FACT-G scores did not meet the minimally important difference (MID) between the two surgical arms over 6 weeks. By 6 months, except for better BI in laparoscopy patients (P &lt; .001), the difference in QoL between the two surgical techniques was not statistically significant.\n            \n            \n              Conclusion\n              Although the FACT-G did not show a MID between the two surgical groups, and only modest differences in return to work and BI were found between the two groups, statistically significantly better QoL across many parameters in the laparoscopy arm at 6 weeks provides modest support for the QoL advantage of using laparoscopy to stage patients with early endometrial cancer.","container-title":"Journal of Clinical Oncology","DOI":"10.1200/JCO.2009.22.3529","ISSN":"0732-183X, 1527-7755","issue":"32","journalAbbreviation":"JCO","language":"en","page":"5337-5342","source":"DOI.org (Crossref)","title":"Quality of Life of Patients With Endometrial Cancer Undergoing Laparoscopic International Federation of Gynecology and Obstetrics Staging Compared With Laparotomy: A Gynecologic Oncology Group Study","title-short":"Quality of Life of Patients With Endometrial Cancer Undergoing Laparoscopic International Federation of Gynecology and Obstetrics Staging Compared With Laparotomy","volume":"27","author":[{"family":"Kornblith","given":"Alice B."},{"family":"Huang","given":"Helen Q."},{"family":"Walker","given":"Joan L."},{"family":"Spirtos","given":"Nick M."},{"family":"Rotmensch","given":"Jacob"},{"family":"Cella","given":"David"}],"issued":{"date-parts":[["2009",11,10]]}}}],"schema":"https://github.com/citation-style-language/schema/raw/master/csl-citation.json"}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en-US"/>
              </w:rPr>
              <w:t>12</w:t>
            </w:r>
            <w:r w:rsidRPr="00441BE5">
              <w:rPr>
                <w:lang w:val="en-US"/>
              </w:rPr>
              <w:fldChar w:fldCharType="end"/>
            </w:r>
          </w:p>
        </w:tc>
      </w:tr>
      <w:tr w:rsidR="003003C0" w:rsidRPr="00441BE5" w14:paraId="3A4962EE" w14:textId="77777777" w:rsidTr="005E3355">
        <w:tc>
          <w:tcPr>
            <w:tcW w:w="4508" w:type="dxa"/>
          </w:tcPr>
          <w:p w14:paraId="4023D455" w14:textId="2CE1E623" w:rsidR="003003C0" w:rsidRPr="00441BE5" w:rsidRDefault="003003C0" w:rsidP="003003C0">
            <w:pPr>
              <w:rPr>
                <w:lang w:val="en-US"/>
              </w:rPr>
            </w:pPr>
            <w:r w:rsidRPr="00441BE5">
              <w:rPr>
                <w:lang w:val="en-US"/>
              </w:rPr>
              <w:t xml:space="preserve">The study only assesses pain scores or/and quality of life scores or/and cost-effectiveness </w:t>
            </w:r>
          </w:p>
        </w:tc>
        <w:tc>
          <w:tcPr>
            <w:tcW w:w="4508" w:type="dxa"/>
          </w:tcPr>
          <w:p w14:paraId="515ADD8A" w14:textId="0951EEC9" w:rsidR="003003C0" w:rsidRPr="00441BE5" w:rsidRDefault="003003C0" w:rsidP="003003C0">
            <w:pPr>
              <w:widowControl w:val="0"/>
              <w:autoSpaceDE w:val="0"/>
              <w:autoSpaceDN w:val="0"/>
              <w:adjustRightInd w:val="0"/>
              <w:rPr>
                <w:lang w:val="en-US"/>
              </w:rPr>
            </w:pPr>
            <w:proofErr w:type="spellStart"/>
            <w:r w:rsidRPr="00E63313">
              <w:rPr>
                <w:lang w:val="en-US"/>
              </w:rPr>
              <w:t>Kornblith</w:t>
            </w:r>
            <w:proofErr w:type="spellEnd"/>
            <w:r w:rsidRPr="00E63313">
              <w:rPr>
                <w:lang w:val="en-US"/>
              </w:rPr>
              <w:t xml:space="preserve"> et al. 2009</w:t>
            </w:r>
            <w:r w:rsidRPr="00441BE5">
              <w:rPr>
                <w:lang w:val="en-US"/>
              </w:rPr>
              <w:fldChar w:fldCharType="begin"/>
            </w:r>
            <w:r w:rsidR="00635033" w:rsidRPr="00E63313">
              <w:rPr>
                <w:lang w:val="en-US"/>
              </w:rPr>
              <w:instrText xml:space="preserve"> ADDIN ZOTERO_ITEM CSL_CITATION {"citationID":"eQwbJy5s","properties":{"formattedCitation":"\\super 12\\nosupersub{}","plainCitation":"12","noteIndex":0},"citationItems":[{"id":121,"uris":["http://zotero.org/users/14624780/items/GI33YTDJ"],"itemData":{"id":121,"type":"article-journal","abstract":"Purpose\n              The study's objective was to compare the quality of life (QoL) of patients with endometrial cancer undergoing surgical staging via laparoscopy versus laparotomy.\n            \n            \n              Patients and Methods\n              The first 802 eligible patients (laparoscopy, n = 535; laparotomy, n = 267) participated in the QoL study in a Gynecologic Oncology Group (GOG) randomized trial of laparoscopy versus laparotomy (GOG 2222). Patients completed QoL assessments at baseline; at 1, 3, and 6 weeks; and at 6 months postsurgery.\n            \n            \n              Results\n              In an intent-to-treat analysis, laparoscopy patients reported significantly higher Functional Assessment of Cancer Therapy–General (FACT-G) scores (P = .001), better physical functioning (P = .006), better body image (BI; P &lt; .001), less pain (P &lt; .001) and its interference with QoL (P &lt; .001), and an earlier resumption of normal activities (P = .003) and return to work (P = .04) over the 6-week postsurgery period, as compared with laparotomy </w:instrText>
            </w:r>
            <w:r w:rsidR="00635033" w:rsidRPr="00635033">
              <w:rPr>
                <w:lang w:val="fr-FR"/>
              </w:rPr>
              <w:instrText xml:space="preserve">patients. However, the differences in BI and return to work between groups were modest, and the adjusted FACT-G scores did not meet the minimally important difference (MID) between the two surgical arms over 6 weeks. By 6 months, except for better BI in laparoscopy patients (P &lt; .001), the difference in QoL between the two surgical techniques was not statistically significant.\n            \n            \n              Conclusion\n              Although the FACT-G did not show a MID between the two surgical groups, and only modest differences in return to work and BI were found between the two groups, statistically significantly better QoL across many parameters in the laparoscopy arm at 6 weeks provides modest support for the QoL advantage of using laparoscopy to stage patients with early endometrial cancer.","container-title":"Journal of Clinical Oncology","DOI":"10.1200/JCO.2009.22.3529","ISSN":"0732-183X, 1527-7755","issue":"32","journalAbbreviation":"JCO","language":"en","page":"5337-5342","source":"DOI.org (Crossref)","title":"Quality of Life of Patients With Endometrial Cancer Undergoing Laparoscopic International Federation of Gynecology and Obstetrics Staging Compared With Laparotomy: A Gynecologic Oncology Group Study","title-short":"Quality of Life of Patients With Endometrial Cancer Undergoing Laparoscopic International Federation of Gynecology and Obstetrics Staging Compared With Laparotomy","volume":"27","author":[{"family":"Kornblith","given":"Alice B."},{"family":"Huang","given":"Helen Q."},{"family":"Walker","given":"Joan L."},{"family":"Spirtos","given":"Nick M."},{"family":"Rotmensch","given":"Jacob"},{"family":"Cella","given":"David"}],"issued":{"date-parts":[["2009",11,10]]}}}],"schema":"https://github.com/citation-style-language/schema/raw/master/csl-citation.json"}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12</w:t>
            </w:r>
            <w:r w:rsidRPr="00441BE5">
              <w:rPr>
                <w:lang w:val="en-US"/>
              </w:rPr>
              <w:fldChar w:fldCharType="end"/>
            </w:r>
            <w:r w:rsidRPr="00441BE5">
              <w:rPr>
                <w:lang w:val="fr-FR"/>
              </w:rPr>
              <w:t xml:space="preserve">, </w:t>
            </w:r>
            <w:proofErr w:type="spellStart"/>
            <w:r w:rsidRPr="00441BE5">
              <w:rPr>
                <w:lang w:val="fr-FR"/>
              </w:rPr>
              <w:t>Frumovitz</w:t>
            </w:r>
            <w:proofErr w:type="spellEnd"/>
            <w:r w:rsidRPr="00441BE5">
              <w:rPr>
                <w:lang w:val="fr-FR"/>
              </w:rPr>
              <w:t xml:space="preserve"> et al. 2020</w:t>
            </w:r>
            <w:r w:rsidRPr="00441BE5">
              <w:rPr>
                <w:lang w:val="en-US"/>
              </w:rPr>
              <w:fldChar w:fldCharType="begin"/>
            </w:r>
            <w:r w:rsidR="00635033">
              <w:rPr>
                <w:lang w:val="fr-FR"/>
              </w:rPr>
              <w:instrText xml:space="preserve"> ADDIN ZOTERO_ITEM CSL_CITATION {"citationID":"YGbVJ4QU","properties":{"formattedCitation":"\\super 13\\nosupersub{}","plainCitation":"13","noteIndex":0},"citationItems":[{"id":178,"uris":["http://zotero.org/users/14624780/items/NT5ENIP8"],"itemData":{"id":178,"type":"article-journal","container-title":"The Lancet Oncology","DOI":"10.1016/S1470-2045(20)30081-4","ISSN":"14702045","issue":"6","journalAbbreviation":"The Lancet Oncology","language":"en","page":"851-860","source":"DOI.org (Crossref)","title":"Quality of life in patients with cervical cancer after open versus minimally invasive radical hysterectomy (LACC): a secondary outcome of a multicentre, randomised, open-label, phase 3, non-inferiority trial","title-short":"Quality of life in patients with cervical cancer after open versus minimally invasive radical hysterectomy (LACC)","volume":"21","author":[{"family":"Frumovitz","given":"Michael"},{"family":"Obermair","given":"Andreas"},{"family":"Coleman","given":"Robert L"},{"family":"Pareja","given":"Rene"},{"family":"Lopez","given":"Aldo"},{"family":"Ribero","given":"Reitan"},{"family":"Isla","given":"David"},{"family":"Rendon","given":"Gabriel"},{"family":"Bernardini","given":"Marcus Q"},{"family":"Buda","given":"Alessandro"},{"family":"Moretti-Marquez","given":"Renato"},{"family":"Zevallos","given":"Albert"},{"family":"Vieira","given":"Marcelo A"},{"family":"Zhu","given":"Tao"},{"family":"Land","given":"Russell P"},{"family":"Nicklin","given":"James"},{"family":"Asher","given":"Rebecca"},{"family":"Robledo","given":"Kristy P"},{"family":"Gebski","given":"Val"},{"family":"Ramirez","given":"Pedro T"}],"issued":{"date-parts":[["2020",6]]}}}],"schema":"https://github.com/citation-style-language/schema/raw/master/csl-citation.json"} </w:instrText>
            </w:r>
            <w:r w:rsidRPr="00441BE5">
              <w:rPr>
                <w:lang w:val="en-US"/>
              </w:rPr>
              <w:fldChar w:fldCharType="separate"/>
            </w:r>
            <w:r w:rsidR="00C25D31" w:rsidRPr="00C25D31">
              <w:rPr>
                <w:rFonts w:ascii="Aptos" w:cs="Times New Roman"/>
                <w:kern w:val="0"/>
                <w:vertAlign w:val="superscript"/>
                <w:lang w:val="fr-FR"/>
              </w:rPr>
              <w:t>13</w:t>
            </w:r>
            <w:r w:rsidRPr="00441BE5">
              <w:rPr>
                <w:lang w:val="en-US"/>
              </w:rPr>
              <w:fldChar w:fldCharType="end"/>
            </w:r>
            <w:r w:rsidR="00635033">
              <w:rPr>
                <w:lang w:val="en-US"/>
              </w:rPr>
              <w:t>, Higgs et al.</w:t>
            </w:r>
            <w:r w:rsidR="00635033">
              <w:rPr>
                <w:lang w:val="en-US"/>
              </w:rPr>
              <w:fldChar w:fldCharType="begin"/>
            </w:r>
            <w:r w:rsidR="00635033">
              <w:rPr>
                <w:lang w:val="en-US"/>
              </w:rPr>
              <w:instrText xml:space="preserve"> ADDIN ZOTERO_ITEM CSL_CITATION {"citationID":"QYiFqkki","properties":{"formattedCitation":"\\super 14\\nosupersub{}","plainCitation":"14","noteIndex":0},"citationItems":[{"id":92,"uris":["http://zotero.org/users/14624780/items/48ZHVE5A"],"itemData":{"id":92,"type":"article-journal","container-title":"American Journal of Obstetrics and Gynecology","DOI":"10.1016/j.ajog.2017.12.233","ISSN":"00029378","issue":"4","page":"419.e1–419.e14","title":"Pelvic floor functional outcomes after total abdominal vs total laparoscopic hysterectomy for endometrial cancer","volume":"218","author":[{"family":"Higgs","given":"Peta"},{"family":"Janda","given":"Monika"},{"family":"Asher","given":"Rebecca"},{"family":"Gebski","given":"Val"},{"family":"Forder","given":"Peta"},{"family":"Obermair","given":"Andreas"}],"issued":{"date-parts":[["2018",4]]}}}],"schema":"https://github.com/citation-style-language/schema/raw/master/csl-citation.json"} </w:instrText>
            </w:r>
            <w:r w:rsidR="00635033">
              <w:rPr>
                <w:lang w:val="en-US"/>
              </w:rPr>
              <w:fldChar w:fldCharType="separate"/>
            </w:r>
            <w:r w:rsidR="00635033" w:rsidRPr="00635033">
              <w:rPr>
                <w:rFonts w:ascii="Aptos" w:hAnsi="Aptos" w:cs="Times New Roman"/>
                <w:kern w:val="0"/>
                <w:vertAlign w:val="superscript"/>
              </w:rPr>
              <w:t>14</w:t>
            </w:r>
            <w:r w:rsidR="00635033">
              <w:rPr>
                <w:lang w:val="en-US"/>
              </w:rPr>
              <w:fldChar w:fldCharType="end"/>
            </w:r>
          </w:p>
          <w:p w14:paraId="39959387" w14:textId="25F1E940" w:rsidR="003003C0" w:rsidRPr="00441BE5" w:rsidRDefault="003003C0" w:rsidP="003003C0">
            <w:pPr>
              <w:rPr>
                <w:lang w:val="en-US"/>
              </w:rPr>
            </w:pPr>
          </w:p>
        </w:tc>
      </w:tr>
    </w:tbl>
    <w:p w14:paraId="5F47D29F" w14:textId="5715BBBE" w:rsidR="00441BE5" w:rsidRDefault="00441BE5">
      <w:pPr>
        <w:rPr>
          <w:lang w:val="en-US"/>
        </w:rPr>
        <w:sectPr w:rsidR="00441BE5">
          <w:footerReference w:type="even" r:id="rId9"/>
          <w:footerReference w:type="default" r:id="rId10"/>
          <w:pgSz w:w="11906" w:h="16838"/>
          <w:pgMar w:top="1440" w:right="1440" w:bottom="1440" w:left="1440" w:header="708" w:footer="708" w:gutter="0"/>
          <w:cols w:space="708"/>
          <w:docGrid w:linePitch="360"/>
        </w:sectPr>
      </w:pPr>
      <w:bookmarkStart w:id="0" w:name="_Hlk184665981"/>
    </w:p>
    <w:p w14:paraId="718228F6" w14:textId="36986544" w:rsidR="009D1BED" w:rsidRPr="009D1BED" w:rsidRDefault="009D1BED" w:rsidP="009D1BED">
      <w:pPr>
        <w:pStyle w:val="ac"/>
        <w:keepNext/>
        <w:rPr>
          <w:lang w:val="en-US"/>
        </w:rPr>
      </w:pPr>
      <w:r w:rsidRPr="009D1BED">
        <w:rPr>
          <w:lang w:val="en-US"/>
        </w:rPr>
        <w:lastRenderedPageBreak/>
        <w:t xml:space="preserve">Table </w:t>
      </w:r>
      <w:r>
        <w:rPr>
          <w:lang w:val="en-US"/>
        </w:rPr>
        <w:t>S</w:t>
      </w:r>
      <w:r>
        <w:fldChar w:fldCharType="begin"/>
      </w:r>
      <w:r w:rsidRPr="009D1BED">
        <w:rPr>
          <w:lang w:val="en-US"/>
        </w:rPr>
        <w:instrText xml:space="preserve"> SEQ Table \* ARABIC </w:instrText>
      </w:r>
      <w:r>
        <w:fldChar w:fldCharType="separate"/>
      </w:r>
      <w:r w:rsidRPr="009D1BED">
        <w:rPr>
          <w:noProof/>
          <w:lang w:val="en-US"/>
        </w:rPr>
        <w:t>5</w:t>
      </w:r>
      <w:r>
        <w:fldChar w:fldCharType="end"/>
      </w:r>
      <w:r>
        <w:rPr>
          <w:lang w:val="en-US"/>
        </w:rPr>
        <w:t xml:space="preserve">. </w:t>
      </w:r>
      <w:r w:rsidRPr="009D1BED">
        <w:rPr>
          <w:lang w:val="en-US"/>
        </w:rPr>
        <w:t>Characteristics of the included studies.</w:t>
      </w:r>
    </w:p>
    <w:tbl>
      <w:tblPr>
        <w:tblStyle w:val="ab"/>
        <w:tblW w:w="15396" w:type="dxa"/>
        <w:tblInd w:w="-5" w:type="dxa"/>
        <w:tblLayout w:type="fixed"/>
        <w:tblLook w:val="04A0" w:firstRow="1" w:lastRow="0" w:firstColumn="1" w:lastColumn="0" w:noHBand="0" w:noVBand="1"/>
      </w:tblPr>
      <w:tblGrid>
        <w:gridCol w:w="1077"/>
        <w:gridCol w:w="2154"/>
        <w:gridCol w:w="1729"/>
        <w:gridCol w:w="1842"/>
        <w:gridCol w:w="1134"/>
        <w:gridCol w:w="1421"/>
        <w:gridCol w:w="1137"/>
        <w:gridCol w:w="1559"/>
        <w:gridCol w:w="3343"/>
      </w:tblGrid>
      <w:tr w:rsidR="009D1BED" w:rsidRPr="00E03A2B" w14:paraId="09FDEE0E" w14:textId="77777777" w:rsidTr="00771AFE">
        <w:tc>
          <w:tcPr>
            <w:tcW w:w="15396" w:type="dxa"/>
            <w:gridSpan w:val="9"/>
            <w:tcBorders>
              <w:top w:val="single" w:sz="18" w:space="0" w:color="auto"/>
              <w:left w:val="nil"/>
              <w:bottom w:val="single" w:sz="18" w:space="0" w:color="auto"/>
              <w:right w:val="nil"/>
            </w:tcBorders>
            <w:shd w:val="clear" w:color="auto" w:fill="D1D1D1" w:themeFill="background2" w:themeFillShade="E6"/>
          </w:tcPr>
          <w:bookmarkEnd w:id="0"/>
          <w:p w14:paraId="4CEBB7FB" w14:textId="77777777" w:rsidR="009D1BED" w:rsidRPr="00E03A2B" w:rsidRDefault="009D1BED" w:rsidP="00771AFE">
            <w:pPr>
              <w:jc w:val="center"/>
              <w:rPr>
                <w:b/>
                <w:bCs/>
                <w:sz w:val="28"/>
                <w:szCs w:val="28"/>
                <w:lang w:val="en-US"/>
              </w:rPr>
            </w:pPr>
            <w:r w:rsidRPr="00E03A2B">
              <w:rPr>
                <w:b/>
                <w:bCs/>
                <w:sz w:val="28"/>
                <w:szCs w:val="28"/>
                <w:lang w:val="en-US"/>
              </w:rPr>
              <w:t>ENDOMETRIAL CANCER</w:t>
            </w:r>
          </w:p>
        </w:tc>
      </w:tr>
      <w:tr w:rsidR="009D1BED" w:rsidRPr="00771AFE" w14:paraId="015D0AFA" w14:textId="77777777" w:rsidTr="00771AFE">
        <w:tc>
          <w:tcPr>
            <w:tcW w:w="1077" w:type="dxa"/>
            <w:tcBorders>
              <w:top w:val="single" w:sz="18" w:space="0" w:color="auto"/>
              <w:left w:val="nil"/>
              <w:bottom w:val="single" w:sz="18" w:space="0" w:color="auto"/>
            </w:tcBorders>
            <w:shd w:val="clear" w:color="auto" w:fill="E8E8E8" w:themeFill="background2"/>
          </w:tcPr>
          <w:p w14:paraId="6DA248B4" w14:textId="77777777" w:rsidR="009D1BED" w:rsidRPr="00E03A2B" w:rsidRDefault="009D1BED" w:rsidP="00771AFE">
            <w:pPr>
              <w:rPr>
                <w:b/>
                <w:bCs/>
                <w:lang w:val="en-US"/>
              </w:rPr>
            </w:pPr>
            <w:r w:rsidRPr="00E03A2B">
              <w:rPr>
                <w:b/>
                <w:bCs/>
                <w:lang w:val="en-US"/>
              </w:rPr>
              <w:t>A.</w:t>
            </w:r>
          </w:p>
        </w:tc>
        <w:tc>
          <w:tcPr>
            <w:tcW w:w="14319" w:type="dxa"/>
            <w:gridSpan w:val="8"/>
            <w:tcBorders>
              <w:top w:val="single" w:sz="18" w:space="0" w:color="auto"/>
              <w:bottom w:val="single" w:sz="18" w:space="0" w:color="auto"/>
              <w:right w:val="nil"/>
            </w:tcBorders>
            <w:shd w:val="clear" w:color="auto" w:fill="E8E8E8" w:themeFill="background2"/>
          </w:tcPr>
          <w:p w14:paraId="05CC1562" w14:textId="77777777" w:rsidR="009D1BED" w:rsidRPr="00E03A2B" w:rsidRDefault="009D1BED" w:rsidP="00771AFE">
            <w:pPr>
              <w:rPr>
                <w:b/>
                <w:bCs/>
                <w:lang w:val="en-US"/>
              </w:rPr>
            </w:pPr>
            <w:r w:rsidRPr="00E03A2B">
              <w:rPr>
                <w:b/>
                <w:bCs/>
                <w:lang w:val="en-US"/>
              </w:rPr>
              <w:t>Total Laparoscopic Hysterectomy (TLH) VS Total Abdominal Hysterectomy (TAH)</w:t>
            </w:r>
          </w:p>
        </w:tc>
      </w:tr>
      <w:tr w:rsidR="009D1BED" w:rsidRPr="00E03A2B" w14:paraId="67FC2035" w14:textId="77777777" w:rsidTr="00771AFE">
        <w:tc>
          <w:tcPr>
            <w:tcW w:w="1077" w:type="dxa"/>
            <w:tcBorders>
              <w:top w:val="single" w:sz="18" w:space="0" w:color="auto"/>
              <w:left w:val="nil"/>
              <w:bottom w:val="single" w:sz="18" w:space="0" w:color="auto"/>
            </w:tcBorders>
          </w:tcPr>
          <w:p w14:paraId="697AB90A"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24199285" w14:textId="77777777" w:rsidR="009D1BED" w:rsidRPr="00E03A2B" w:rsidRDefault="009D1BED" w:rsidP="00771AFE">
            <w:p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0416CE1D" w14:textId="77777777" w:rsidR="009D1BED" w:rsidRPr="00E03A2B" w:rsidRDefault="009D1BED" w:rsidP="00771AFE">
            <w:p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79EDE12F" w14:textId="77777777" w:rsidR="009D1BED" w:rsidRPr="00E03A2B" w:rsidRDefault="009D1BED" w:rsidP="00771AFE">
            <w:p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35E4C02F" w14:textId="77777777" w:rsidR="009D1BED" w:rsidRPr="00E03A2B" w:rsidRDefault="009D1BED" w:rsidP="00771AFE">
            <w:p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23ADAB82" w14:textId="77777777" w:rsidR="009D1BED" w:rsidRPr="00E03A2B" w:rsidRDefault="009D1BED" w:rsidP="00771AFE">
            <w:p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58996B4C" w14:textId="77777777" w:rsidR="009D1BED" w:rsidRPr="00E03A2B" w:rsidRDefault="009D1BED" w:rsidP="00771AFE">
            <w:p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10B630FB" w14:textId="77777777" w:rsidR="009D1BED" w:rsidRPr="00E03A2B" w:rsidRDefault="009D1BED" w:rsidP="00771AFE">
            <w:p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3881D604" w14:textId="77777777" w:rsidR="009D1BED" w:rsidRPr="00E03A2B" w:rsidRDefault="009D1BED" w:rsidP="00771AFE">
            <w:pPr>
              <w:rPr>
                <w:b/>
                <w:bCs/>
                <w:sz w:val="16"/>
                <w:szCs w:val="16"/>
                <w:lang w:val="en-US"/>
              </w:rPr>
            </w:pPr>
            <w:r w:rsidRPr="00E03A2B">
              <w:rPr>
                <w:b/>
                <w:bCs/>
                <w:sz w:val="16"/>
                <w:szCs w:val="16"/>
                <w:lang w:val="en-US"/>
              </w:rPr>
              <w:t>Outcomes</w:t>
            </w:r>
          </w:p>
        </w:tc>
      </w:tr>
      <w:tr w:rsidR="009D1BED" w:rsidRPr="00771AFE" w14:paraId="271F4F2C" w14:textId="77777777" w:rsidTr="00771AFE">
        <w:tc>
          <w:tcPr>
            <w:tcW w:w="1077" w:type="dxa"/>
            <w:tcBorders>
              <w:top w:val="single" w:sz="18" w:space="0" w:color="auto"/>
              <w:left w:val="nil"/>
            </w:tcBorders>
          </w:tcPr>
          <w:p w14:paraId="4E6C7967" w14:textId="77777777" w:rsidR="009D1BED" w:rsidRPr="00E03A2B" w:rsidRDefault="009D1BED" w:rsidP="00771AFE">
            <w:pPr>
              <w:rPr>
                <w:sz w:val="16"/>
                <w:szCs w:val="16"/>
                <w:lang w:val="en-US"/>
              </w:rPr>
            </w:pPr>
            <w:r w:rsidRPr="00E03A2B">
              <w:rPr>
                <w:sz w:val="16"/>
                <w:szCs w:val="16"/>
                <w:lang w:val="en-US"/>
              </w:rPr>
              <w:t>Zullo et al. 2005</w:t>
            </w:r>
            <w:r w:rsidRPr="00E03A2B">
              <w:rPr>
                <w:sz w:val="16"/>
                <w:szCs w:val="16"/>
                <w:lang w:val="en-US"/>
              </w:rPr>
              <w:fldChar w:fldCharType="begin"/>
            </w:r>
            <w:r>
              <w:rPr>
                <w:sz w:val="16"/>
                <w:szCs w:val="16"/>
                <w:lang w:val="en-US"/>
              </w:rPr>
              <w:instrText xml:space="preserve"> ADDIN ZOTERO_ITEM CSL_CITATION {"citationID":"a1mbctvurmi","properties":{"formattedCitation":"\\super 71\\nosupersub{}","plainCitation":"71","noteIndex":0},"citationItems":[{"id":14423,"uris":["http://zotero.org/users/14624780/items/A8JFLULB","http://zotero.org/users/14624780/items/STW2IYYK"],"itemData":{"id":14423,"type":"article-journal","abstract":"OBJECTIVE: This study was undertaken to compare the quality of life (QoL) in  women with early stage endometrial cancer treated with 2 different surgical approaches. STUDY DESIGN: Eighty-four women with clinical stage I endometrial cancer were enrolled in a prospective randomized controlled trial design and treated with laparoscopic or laparotomic approach. Another 40 women matched for demographic characteristics were studied as controls. In patients, before and after surgery, and in their matched controls, QoL was evaluated by using the Short-Form Healthy Survey (SF-36) and the climacteric symptoms using the Kupperman Index (KI). RESULTS: After randomization, no difference was detected in data recorded between the groups. At entry, QoL was similar in both treatment groups but significantly (P &lt; .05) worse in comparison with controls. Throughout the study, QoL was significantly (P &lt; .05) higher in laparoscopic group versus laparotomic group. After KI adjustment our data did not change. CONCLUSION: In early stage endometrial cancer, the laparoscopic approach provides significant benefits compared with laparotomy in terms of QoL.","container-title":"American journal of obstetrics and gynecology","DOI":"10.1016/j.ajog.2005.02.131","ISSN":"1097-6868 (Electronic)","issue":"4","language":"eng","page":"1344-1352","PMID":"16202724","publisher-place":"United States","title":"A prospective randomized comparison between laparoscopic and laparotomic  approaches in women with early stage endometrial cancer: a focus on the quality of life.","volume":"193","author":[{"family":"Zullo","given":"Fulvio"},{"family":"Palomba","given":"Stefano"},{"family":"Russo","given":"Tiziana"},{"family":"Falbo","given":"Angela"},{"family":"Costantino","given":"Marilena"},{"family":"Tolino","given":"Achille"},{"family":"Zupi","given":"Errico"},{"family":"Tagliaferri","given":"Piersandro"},{"family":"Venuta","given":"Salvatore"}],"issued":{"date-parts":[["2005",10]]}}}],"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71</w:t>
            </w:r>
            <w:r w:rsidRPr="00E03A2B">
              <w:rPr>
                <w:sz w:val="16"/>
                <w:szCs w:val="16"/>
                <w:lang w:val="en-US"/>
              </w:rPr>
              <w:fldChar w:fldCharType="end"/>
            </w:r>
          </w:p>
        </w:tc>
        <w:tc>
          <w:tcPr>
            <w:tcW w:w="2154" w:type="dxa"/>
            <w:tcBorders>
              <w:top w:val="single" w:sz="18" w:space="0" w:color="auto"/>
            </w:tcBorders>
          </w:tcPr>
          <w:p w14:paraId="327A50B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Italy</w:t>
            </w:r>
          </w:p>
          <w:p w14:paraId="19765BD6"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6CADE9C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 numbers</w:t>
            </w:r>
          </w:p>
          <w:p w14:paraId="66EF14C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7CFCA58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6 months </w:t>
            </w:r>
          </w:p>
          <w:p w14:paraId="03661AD6" w14:textId="77777777" w:rsidR="009D1BED" w:rsidRPr="00E03A2B" w:rsidRDefault="009D1BED" w:rsidP="00771AFE">
            <w:pPr>
              <w:pStyle w:val="a"/>
              <w:numPr>
                <w:ilvl w:val="0"/>
                <w:numId w:val="0"/>
              </w:numPr>
              <w:ind w:left="113"/>
              <w:rPr>
                <w:sz w:val="16"/>
                <w:szCs w:val="16"/>
                <w:lang w:val="en-US"/>
              </w:rPr>
            </w:pPr>
          </w:p>
        </w:tc>
        <w:tc>
          <w:tcPr>
            <w:tcW w:w="1729" w:type="dxa"/>
            <w:tcBorders>
              <w:top w:val="single" w:sz="18" w:space="0" w:color="auto"/>
            </w:tcBorders>
          </w:tcPr>
          <w:p w14:paraId="7F20369D"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w:t>
            </w:r>
          </w:p>
        </w:tc>
        <w:tc>
          <w:tcPr>
            <w:tcW w:w="1842" w:type="dxa"/>
            <w:tcBorders>
              <w:top w:val="single" w:sz="18" w:space="0" w:color="auto"/>
            </w:tcBorders>
          </w:tcPr>
          <w:p w14:paraId="11DC320E" w14:textId="77777777" w:rsidR="009D1BED" w:rsidRPr="006B5DEF"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Premenstrual syndrome</w:t>
            </w:r>
          </w:p>
          <w:p w14:paraId="4778F0D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Other </w:t>
            </w:r>
            <w:r>
              <w:rPr>
                <w:sz w:val="16"/>
                <w:szCs w:val="16"/>
                <w:lang w:val="en-US"/>
              </w:rPr>
              <w:t>(pre)cancer types</w:t>
            </w:r>
          </w:p>
          <w:p w14:paraId="05BD4DD1"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Mental</w:t>
            </w:r>
            <w:r w:rsidRPr="00E03A2B">
              <w:rPr>
                <w:sz w:val="16"/>
                <w:szCs w:val="16"/>
                <w:lang w:val="en-US"/>
              </w:rPr>
              <w:t xml:space="preserve"> dis</w:t>
            </w:r>
            <w:r>
              <w:rPr>
                <w:sz w:val="16"/>
                <w:szCs w:val="16"/>
                <w:lang w:val="en-US"/>
              </w:rPr>
              <w:t>ease or drug use altering cognition, mood and vigilance</w:t>
            </w:r>
          </w:p>
          <w:p w14:paraId="4A5F043F" w14:textId="77777777" w:rsidR="009D1BED" w:rsidRPr="006B5DEF" w:rsidRDefault="009D1BED" w:rsidP="009D1BED">
            <w:pPr>
              <w:pStyle w:val="a"/>
              <w:tabs>
                <w:tab w:val="num" w:pos="360"/>
              </w:tabs>
              <w:spacing w:after="0" w:line="240" w:lineRule="auto"/>
              <w:ind w:left="113" w:hanging="113"/>
              <w:rPr>
                <w:sz w:val="16"/>
                <w:szCs w:val="16"/>
                <w:lang w:val="en-US"/>
              </w:rPr>
            </w:pPr>
            <w:r>
              <w:rPr>
                <w:sz w:val="16"/>
                <w:szCs w:val="16"/>
                <w:lang w:val="en-US"/>
              </w:rPr>
              <w:t>Acute/Chronic disorders</w:t>
            </w:r>
          </w:p>
        </w:tc>
        <w:tc>
          <w:tcPr>
            <w:tcW w:w="1134" w:type="dxa"/>
            <w:tcBorders>
              <w:top w:val="single" w:sz="18" w:space="0" w:color="auto"/>
            </w:tcBorders>
          </w:tcPr>
          <w:p w14:paraId="3A32BD0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118</w:t>
            </w:r>
          </w:p>
          <w:p w14:paraId="47899A3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w:t>
            </w:r>
          </w:p>
          <w:p w14:paraId="04EE1B6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38</w:t>
            </w:r>
          </w:p>
          <w:p w14:paraId="3D9F109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Controls: 40 (only for quality-of-life assessment)</w:t>
            </w:r>
          </w:p>
        </w:tc>
        <w:tc>
          <w:tcPr>
            <w:tcW w:w="1421" w:type="dxa"/>
            <w:tcBorders>
              <w:top w:val="single" w:sz="18" w:space="0" w:color="auto"/>
            </w:tcBorders>
          </w:tcPr>
          <w:p w14:paraId="1A4B811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118</w:t>
            </w:r>
          </w:p>
          <w:p w14:paraId="5DA31C5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w:t>
            </w:r>
          </w:p>
          <w:p w14:paraId="558384D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38</w:t>
            </w:r>
          </w:p>
          <w:p w14:paraId="318CAF6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Controls: 40 (only for quality-of-life assessment)</w:t>
            </w:r>
          </w:p>
        </w:tc>
        <w:tc>
          <w:tcPr>
            <w:tcW w:w="1137" w:type="dxa"/>
            <w:tcBorders>
              <w:top w:val="single" w:sz="18" w:space="0" w:color="auto"/>
            </w:tcBorders>
          </w:tcPr>
          <w:p w14:paraId="7D33020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 xml:space="preserve">-oophorectomy and pelvic lymphadenectomy </w:t>
            </w:r>
          </w:p>
        </w:tc>
        <w:tc>
          <w:tcPr>
            <w:tcW w:w="1559" w:type="dxa"/>
            <w:tcBorders>
              <w:top w:val="single" w:sz="18" w:space="0" w:color="auto"/>
            </w:tcBorders>
          </w:tcPr>
          <w:p w14:paraId="28E2869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 xml:space="preserve">-oophorectomy and pelvic lymphadenectomy </w:t>
            </w:r>
          </w:p>
          <w:p w14:paraId="1551141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Control group only for quality-of-life assessment</w:t>
            </w:r>
          </w:p>
        </w:tc>
        <w:tc>
          <w:tcPr>
            <w:tcW w:w="3343" w:type="dxa"/>
            <w:tcBorders>
              <w:top w:val="single" w:sz="18" w:space="0" w:color="auto"/>
              <w:right w:val="nil"/>
            </w:tcBorders>
          </w:tcPr>
          <w:p w14:paraId="627B63C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32B0C64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42B46A7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1E651FB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287D6F3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6F20675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Pain assessment</w:t>
            </w:r>
          </w:p>
          <w:p w14:paraId="492A91E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SF-36</w:t>
            </w:r>
            <w:r>
              <w:rPr>
                <w:sz w:val="16"/>
                <w:szCs w:val="16"/>
                <w:lang w:val="en-US"/>
              </w:rPr>
              <w:t xml:space="preserve"> q</w:t>
            </w:r>
            <w:r w:rsidRPr="00E03A2B">
              <w:rPr>
                <w:sz w:val="16"/>
                <w:szCs w:val="16"/>
                <w:lang w:val="en-US"/>
              </w:rPr>
              <w:t>uality of life assess</w:t>
            </w:r>
            <w:r>
              <w:rPr>
                <w:sz w:val="16"/>
                <w:szCs w:val="16"/>
                <w:lang w:val="en-US"/>
              </w:rPr>
              <w:t xml:space="preserve">ment </w:t>
            </w:r>
          </w:p>
          <w:p w14:paraId="012C6ECA" w14:textId="77777777" w:rsidR="009D1BED" w:rsidRPr="00E03A2B" w:rsidRDefault="009D1BED" w:rsidP="009D1BED">
            <w:pPr>
              <w:pStyle w:val="a"/>
              <w:tabs>
                <w:tab w:val="num" w:pos="360"/>
              </w:tabs>
              <w:spacing w:after="0" w:line="240" w:lineRule="auto"/>
              <w:ind w:left="113" w:hanging="113"/>
              <w:rPr>
                <w:sz w:val="16"/>
                <w:szCs w:val="16"/>
                <w:lang w:val="en-US"/>
              </w:rPr>
            </w:pPr>
            <w:proofErr w:type="spellStart"/>
            <w:r w:rsidRPr="00E03A2B">
              <w:rPr>
                <w:sz w:val="16"/>
                <w:szCs w:val="16"/>
                <w:lang w:val="en-US"/>
              </w:rPr>
              <w:t>Kuppermann</w:t>
            </w:r>
            <w:proofErr w:type="spellEnd"/>
            <w:r w:rsidRPr="00E03A2B">
              <w:rPr>
                <w:sz w:val="16"/>
                <w:szCs w:val="16"/>
                <w:lang w:val="en-US"/>
              </w:rPr>
              <w:t xml:space="preserve"> Index </w:t>
            </w:r>
            <w:r>
              <w:rPr>
                <w:sz w:val="16"/>
                <w:szCs w:val="16"/>
                <w:lang w:val="en-US"/>
              </w:rPr>
              <w:t>(c</w:t>
            </w:r>
            <w:r w:rsidRPr="00E03A2B">
              <w:rPr>
                <w:sz w:val="16"/>
                <w:szCs w:val="16"/>
                <w:lang w:val="en-US"/>
              </w:rPr>
              <w:t>limacteric symptoms assess</w:t>
            </w:r>
            <w:r>
              <w:rPr>
                <w:sz w:val="16"/>
                <w:szCs w:val="16"/>
                <w:lang w:val="en-US"/>
              </w:rPr>
              <w:t>ment)</w:t>
            </w:r>
          </w:p>
          <w:p w14:paraId="20A2F860" w14:textId="77777777" w:rsidR="009D1BED" w:rsidRPr="00E03A2B" w:rsidRDefault="009D1BED" w:rsidP="00771AFE">
            <w:pPr>
              <w:pStyle w:val="a"/>
              <w:numPr>
                <w:ilvl w:val="0"/>
                <w:numId w:val="0"/>
              </w:numPr>
              <w:rPr>
                <w:sz w:val="16"/>
                <w:szCs w:val="16"/>
                <w:lang w:val="en-US"/>
              </w:rPr>
            </w:pPr>
          </w:p>
        </w:tc>
      </w:tr>
      <w:tr w:rsidR="009D1BED" w:rsidRPr="00A46934" w14:paraId="2347BFE6" w14:textId="77777777" w:rsidTr="00771AFE">
        <w:tc>
          <w:tcPr>
            <w:tcW w:w="1077" w:type="dxa"/>
            <w:tcBorders>
              <w:top w:val="single" w:sz="18" w:space="0" w:color="auto"/>
              <w:left w:val="nil"/>
            </w:tcBorders>
          </w:tcPr>
          <w:p w14:paraId="772D1739" w14:textId="77777777" w:rsidR="009D1BED" w:rsidRPr="00E03A2B" w:rsidRDefault="009D1BED" w:rsidP="00771AFE">
            <w:pPr>
              <w:rPr>
                <w:sz w:val="16"/>
                <w:szCs w:val="16"/>
                <w:lang w:val="en-US"/>
              </w:rPr>
            </w:pPr>
            <w:r w:rsidRPr="00E03A2B">
              <w:rPr>
                <w:sz w:val="16"/>
                <w:szCs w:val="16"/>
                <w:lang w:val="en-US"/>
              </w:rPr>
              <w:t>Zullo et al. 2009</w:t>
            </w:r>
            <w:r w:rsidRPr="00E03A2B">
              <w:rPr>
                <w:sz w:val="16"/>
                <w:szCs w:val="16"/>
                <w:lang w:val="en-US"/>
              </w:rPr>
              <w:fldChar w:fldCharType="begin"/>
            </w:r>
            <w:r>
              <w:rPr>
                <w:sz w:val="16"/>
                <w:szCs w:val="16"/>
                <w:lang w:val="en-US"/>
              </w:rPr>
              <w:instrText xml:space="preserve"> ADDIN ZOTERO_ITEM CSL_CITATION {"citationID":"Am3NDpbu","properties":{"formattedCitation":"\\super 72\\nosupersub{}","plainCitation":"72","noteIndex":0},"citationItems":[{"id":14309,"uris":["http://zotero.org/users/14624780/items/L6U4W385","http://zotero.org/users/14624780/items/LVJHKM4V"],"itemData":{"id":14309,"type":"article-journal","abstract":"OBJECTIVE: The purpose of the study was to compare the long-term safety and  efficacy of laparoscopic surgery and laparotomy approaches to early stage endometrial cancer. STUDY DESIGN: This was a prospective long-term extension study of a randomized controlled study that included 84 patients with clinical stage I endometrial cancer (laparoscopic surgery group, 40 women; laparotomy group, 38 women). Safety and efficacy data were evaluated and analyzed by the intention-to-treat principle. RESULTS: After a follow-up period of 78 months (interquartile range, 7; range, 19-84 months) and 79 months (interquartile range, 6; range, 22-84 months) for laparoscopic surgery and laparotomy groups, respectively, no difference in the cumulative recurrence rates (8/40 [20.0%] and 7/38 [18.4%]; P = .860) and deaths (7/40 [17.5%] and 6/38 [15.8%] patients; P = .839) was detected between groups. No significant differences in overall (P = .535) and disease-free (P = .512) survival were observed. CONCLUSION: The laparoscopic surgery approach to early stage endometrial cancer is as safe and effective a procedure as the laparotomy approach.","container-title":"American journal of obstetrics and gynecology","DOI":"10.1016/j.ajog.2008.10.056","ISSN":"1097-6868 (Electronic)","issue":"3","language":"eng","page":"296.e1-9","PMID":"19167698","publisher-place":"United States","title":"Laparoscopic surgery vs laparotomy for early stage endometrial cancer: long-term  data of a randomized controlled trial.","volume":"200","author":[{"family":"Zullo","given":"Fulvio"},{"family":"Palomba","given":"Stefano"},{"family":"Falbo","given":"Angela"},{"family":"Russo","given":"Tiziana"},{"family":"Mocciaro","given":"Rita"},{"family":"Tartaglia","given":"Eduardo"},{"family":"Tagliaferri","given":"Piersandro"},{"family":"Mastrantonio","given":"Pasquale"}],"issued":{"date-parts":[["2009",3]]}}}],"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72</w:t>
            </w:r>
            <w:r w:rsidRPr="00E03A2B">
              <w:rPr>
                <w:sz w:val="16"/>
                <w:szCs w:val="16"/>
                <w:lang w:val="en-US"/>
              </w:rPr>
              <w:fldChar w:fldCharType="end"/>
            </w:r>
          </w:p>
        </w:tc>
        <w:tc>
          <w:tcPr>
            <w:tcW w:w="2154" w:type="dxa"/>
            <w:tcBorders>
              <w:top w:val="single" w:sz="18" w:space="0" w:color="auto"/>
            </w:tcBorders>
          </w:tcPr>
          <w:p w14:paraId="17E0CBC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Italy</w:t>
            </w:r>
          </w:p>
          <w:p w14:paraId="25F72A80"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16263EB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 numbers</w:t>
            </w:r>
          </w:p>
          <w:p w14:paraId="5441315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640E092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7 years</w:t>
            </w:r>
          </w:p>
        </w:tc>
        <w:tc>
          <w:tcPr>
            <w:tcW w:w="1729" w:type="dxa"/>
            <w:tcBorders>
              <w:top w:val="single" w:sz="18" w:space="0" w:color="auto"/>
            </w:tcBorders>
          </w:tcPr>
          <w:p w14:paraId="098117E0"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w:t>
            </w:r>
          </w:p>
        </w:tc>
        <w:tc>
          <w:tcPr>
            <w:tcW w:w="1842" w:type="dxa"/>
            <w:tcBorders>
              <w:top w:val="single" w:sz="18" w:space="0" w:color="auto"/>
            </w:tcBorders>
          </w:tcPr>
          <w:p w14:paraId="387D9A88" w14:textId="77777777" w:rsidR="009D1BED" w:rsidRPr="006B5DEF"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Premenstrual syndrome</w:t>
            </w:r>
          </w:p>
          <w:p w14:paraId="459E290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Other </w:t>
            </w:r>
            <w:r>
              <w:rPr>
                <w:sz w:val="16"/>
                <w:szCs w:val="16"/>
                <w:lang w:val="en-US"/>
              </w:rPr>
              <w:t>(pre)cancer types</w:t>
            </w:r>
          </w:p>
          <w:p w14:paraId="5F99A2CD"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Mental</w:t>
            </w:r>
            <w:r w:rsidRPr="00E03A2B">
              <w:rPr>
                <w:sz w:val="16"/>
                <w:szCs w:val="16"/>
                <w:lang w:val="en-US"/>
              </w:rPr>
              <w:t xml:space="preserve"> dis</w:t>
            </w:r>
            <w:r>
              <w:rPr>
                <w:sz w:val="16"/>
                <w:szCs w:val="16"/>
                <w:lang w:val="en-US"/>
              </w:rPr>
              <w:t>ease or drug use altering cognition, mood and vigilance</w:t>
            </w:r>
          </w:p>
          <w:p w14:paraId="24076C77"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Acute/Chronic disorders</w:t>
            </w:r>
          </w:p>
        </w:tc>
        <w:tc>
          <w:tcPr>
            <w:tcW w:w="1134" w:type="dxa"/>
            <w:tcBorders>
              <w:top w:val="single" w:sz="18" w:space="0" w:color="auto"/>
            </w:tcBorders>
          </w:tcPr>
          <w:p w14:paraId="4BD8CA7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118</w:t>
            </w:r>
          </w:p>
          <w:p w14:paraId="56DC7B7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w:t>
            </w:r>
          </w:p>
          <w:p w14:paraId="6379799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38</w:t>
            </w:r>
          </w:p>
          <w:p w14:paraId="46399AC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Controls: 40 (only for quality-of-life assessment)</w:t>
            </w:r>
          </w:p>
        </w:tc>
        <w:tc>
          <w:tcPr>
            <w:tcW w:w="1421" w:type="dxa"/>
            <w:tcBorders>
              <w:top w:val="single" w:sz="18" w:space="0" w:color="auto"/>
            </w:tcBorders>
          </w:tcPr>
          <w:p w14:paraId="2AF280E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118</w:t>
            </w:r>
          </w:p>
          <w:p w14:paraId="34471C5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w:t>
            </w:r>
          </w:p>
          <w:p w14:paraId="271819D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38</w:t>
            </w:r>
          </w:p>
          <w:p w14:paraId="62A32E5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Controls: 40 (only for quality-of-life assessment)</w:t>
            </w:r>
          </w:p>
        </w:tc>
        <w:tc>
          <w:tcPr>
            <w:tcW w:w="1137" w:type="dxa"/>
            <w:tcBorders>
              <w:top w:val="single" w:sz="18" w:space="0" w:color="auto"/>
            </w:tcBorders>
          </w:tcPr>
          <w:p w14:paraId="293550B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 xml:space="preserve">-oophorectomy and pelvic lymphadenectomy </w:t>
            </w:r>
          </w:p>
        </w:tc>
        <w:tc>
          <w:tcPr>
            <w:tcW w:w="1559" w:type="dxa"/>
            <w:tcBorders>
              <w:top w:val="single" w:sz="18" w:space="0" w:color="auto"/>
            </w:tcBorders>
          </w:tcPr>
          <w:p w14:paraId="7D6559A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 xml:space="preserve">-oophorectomy and pelvic lymphadenectomy </w:t>
            </w:r>
          </w:p>
          <w:p w14:paraId="342D8D8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Control group only for quality-of-life assessment</w:t>
            </w:r>
          </w:p>
        </w:tc>
        <w:tc>
          <w:tcPr>
            <w:tcW w:w="3343" w:type="dxa"/>
            <w:tcBorders>
              <w:top w:val="single" w:sz="18" w:space="0" w:color="auto"/>
              <w:right w:val="nil"/>
            </w:tcBorders>
          </w:tcPr>
          <w:p w14:paraId="529C161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49084F3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5ED3C92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p w14:paraId="7DD96EC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SF-36</w:t>
            </w:r>
            <w:r>
              <w:rPr>
                <w:sz w:val="16"/>
                <w:szCs w:val="16"/>
                <w:lang w:val="en-US"/>
              </w:rPr>
              <w:t xml:space="preserve"> q</w:t>
            </w:r>
            <w:r w:rsidRPr="00E03A2B">
              <w:rPr>
                <w:sz w:val="16"/>
                <w:szCs w:val="16"/>
                <w:lang w:val="en-US"/>
              </w:rPr>
              <w:t>uality of life assess</w:t>
            </w:r>
            <w:r>
              <w:rPr>
                <w:sz w:val="16"/>
                <w:szCs w:val="16"/>
                <w:lang w:val="en-US"/>
              </w:rPr>
              <w:t xml:space="preserve">ment </w:t>
            </w:r>
          </w:p>
          <w:p w14:paraId="197CBC2A" w14:textId="77777777" w:rsidR="009D1BED" w:rsidRPr="00E03A2B" w:rsidRDefault="009D1BED" w:rsidP="00771AFE">
            <w:pPr>
              <w:pStyle w:val="a"/>
              <w:numPr>
                <w:ilvl w:val="0"/>
                <w:numId w:val="0"/>
              </w:numPr>
              <w:ind w:left="113" w:hanging="113"/>
              <w:rPr>
                <w:sz w:val="16"/>
                <w:szCs w:val="16"/>
                <w:lang w:val="en-US"/>
              </w:rPr>
            </w:pPr>
          </w:p>
          <w:p w14:paraId="614B5D50" w14:textId="77777777" w:rsidR="009D1BED" w:rsidRPr="00E03A2B" w:rsidRDefault="009D1BED" w:rsidP="00771AFE">
            <w:pPr>
              <w:pStyle w:val="a"/>
              <w:numPr>
                <w:ilvl w:val="0"/>
                <w:numId w:val="0"/>
              </w:numPr>
              <w:rPr>
                <w:sz w:val="16"/>
                <w:szCs w:val="16"/>
                <w:lang w:val="en-US"/>
              </w:rPr>
            </w:pPr>
          </w:p>
        </w:tc>
      </w:tr>
      <w:tr w:rsidR="009D1BED" w:rsidRPr="00E03A2B" w14:paraId="3DC2D443" w14:textId="77777777" w:rsidTr="00771AFE">
        <w:tc>
          <w:tcPr>
            <w:tcW w:w="1077" w:type="dxa"/>
            <w:tcBorders>
              <w:left w:val="nil"/>
            </w:tcBorders>
          </w:tcPr>
          <w:p w14:paraId="12999B5F" w14:textId="77777777" w:rsidR="009D1BED" w:rsidRPr="00E03A2B" w:rsidRDefault="009D1BED" w:rsidP="00771AFE">
            <w:pPr>
              <w:rPr>
                <w:sz w:val="16"/>
                <w:szCs w:val="16"/>
                <w:lang w:val="en-US"/>
              </w:rPr>
            </w:pPr>
            <w:proofErr w:type="spellStart"/>
            <w:r w:rsidRPr="00E03A2B">
              <w:rPr>
                <w:sz w:val="16"/>
                <w:szCs w:val="16"/>
                <w:lang w:val="en-US"/>
              </w:rPr>
              <w:t>Malzoni</w:t>
            </w:r>
            <w:proofErr w:type="spellEnd"/>
            <w:r w:rsidRPr="00E03A2B">
              <w:rPr>
                <w:sz w:val="16"/>
                <w:szCs w:val="16"/>
                <w:lang w:val="en-US"/>
              </w:rPr>
              <w:t xml:space="preserve"> et al. 2009</w:t>
            </w:r>
            <w:r w:rsidRPr="00E03A2B">
              <w:rPr>
                <w:sz w:val="16"/>
                <w:szCs w:val="16"/>
                <w:lang w:val="en-US"/>
              </w:rPr>
              <w:fldChar w:fldCharType="begin"/>
            </w:r>
            <w:r>
              <w:rPr>
                <w:sz w:val="16"/>
                <w:szCs w:val="16"/>
                <w:lang w:val="en-US"/>
              </w:rPr>
              <w:instrText xml:space="preserve"> ADDIN ZOTERO_ITEM CSL_CITATION {"citationID":"fpb7dgbB","properties":{"formattedCitation":"\\super 73\\nosupersub{}","plainCitation":"73","noteIndex":0},"citationItems":[{"id":25416,"uris":["http://zotero.org/users/14624780/items/RX3XMEM9","http://zotero.org/users/14624780/items/LRVFAV8J"],"itemData":{"id":25416,"type":"article-journal","citation-key":"Malzoni09","container-title":"Gynecologic Oncology","DOI":"10.1016/j.ygyno.2008.08.019","ISSN":"00908258","issue":"1","page":"126-133","title":"Total laparoscopic hysterectomy versus abdominal hysterectomy with lymphadenectomy for early-stage endometrial cancer: A prospective randomized study","volume":"112","author":[{"family":"Malzoni","given":"Mario"},{"family":"Tinelli","given":"Raffaele"},{"family":"Cosentino","given":"Francesco"},{"family":"Perone","given":"Ciro"},{"family":"Rasile","given":"Marianna"},{"family":"Iuzzolino","given":"Domenico"},{"family":"Malzoni","given":"Carmine"},{"family":"Reich","given":"Harry"}],"issued":{"date-parts":[["2009",1]]}}}],"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73</w:t>
            </w:r>
            <w:r w:rsidRPr="00E03A2B">
              <w:rPr>
                <w:sz w:val="16"/>
                <w:szCs w:val="16"/>
                <w:lang w:val="en-US"/>
              </w:rPr>
              <w:fldChar w:fldCharType="end"/>
            </w:r>
          </w:p>
        </w:tc>
        <w:tc>
          <w:tcPr>
            <w:tcW w:w="2154" w:type="dxa"/>
          </w:tcPr>
          <w:p w14:paraId="29EA438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Italy</w:t>
            </w:r>
          </w:p>
          <w:p w14:paraId="1B2E99B2"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65CB05D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list</w:t>
            </w:r>
          </w:p>
          <w:p w14:paraId="38AC3AE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425CD7C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3 years</w:t>
            </w:r>
          </w:p>
        </w:tc>
        <w:tc>
          <w:tcPr>
            <w:tcW w:w="1729" w:type="dxa"/>
          </w:tcPr>
          <w:p w14:paraId="7ECE0284"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Stage I</w:t>
            </w:r>
          </w:p>
        </w:tc>
        <w:tc>
          <w:tcPr>
            <w:tcW w:w="1842" w:type="dxa"/>
          </w:tcPr>
          <w:p w14:paraId="40438860"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Metastases</w:t>
            </w:r>
          </w:p>
          <w:p w14:paraId="79D39F9E"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Lesions identified in ovaries</w:t>
            </w:r>
          </w:p>
          <w:p w14:paraId="469F5AF2"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Pathological “</w:t>
            </w:r>
            <w:r w:rsidRPr="00E03A2B">
              <w:rPr>
                <w:sz w:val="16"/>
                <w:szCs w:val="16"/>
                <w:lang w:val="en-US"/>
              </w:rPr>
              <w:t>Papanicolaou</w:t>
            </w:r>
            <w:r>
              <w:rPr>
                <w:sz w:val="16"/>
                <w:szCs w:val="16"/>
                <w:lang w:val="en-US"/>
              </w:rPr>
              <w:t>”</w:t>
            </w:r>
            <w:r w:rsidRPr="00E03A2B">
              <w:rPr>
                <w:sz w:val="16"/>
                <w:szCs w:val="16"/>
                <w:lang w:val="en-US"/>
              </w:rPr>
              <w:t xml:space="preserve"> smear</w:t>
            </w:r>
          </w:p>
          <w:p w14:paraId="6A70DB2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Uterus ≥12 </w:t>
            </w:r>
            <w:r>
              <w:rPr>
                <w:sz w:val="16"/>
                <w:szCs w:val="16"/>
                <w:lang w:val="en-US"/>
              </w:rPr>
              <w:t xml:space="preserve">gestational </w:t>
            </w:r>
            <w:r w:rsidRPr="00E03A2B">
              <w:rPr>
                <w:sz w:val="16"/>
                <w:szCs w:val="16"/>
                <w:lang w:val="en-US"/>
              </w:rPr>
              <w:t xml:space="preserve">weeks </w:t>
            </w:r>
          </w:p>
          <w:p w14:paraId="0693DD22" w14:textId="77777777" w:rsidR="009D1BED" w:rsidRPr="005511F9" w:rsidRDefault="009D1BED" w:rsidP="009D1BED">
            <w:pPr>
              <w:pStyle w:val="a"/>
              <w:tabs>
                <w:tab w:val="num" w:pos="360"/>
              </w:tabs>
              <w:spacing w:after="0" w:line="240" w:lineRule="auto"/>
              <w:ind w:left="113" w:hanging="113"/>
              <w:rPr>
                <w:sz w:val="16"/>
                <w:szCs w:val="16"/>
                <w:lang w:val="en-US"/>
              </w:rPr>
            </w:pPr>
            <w:r>
              <w:rPr>
                <w:sz w:val="16"/>
                <w:szCs w:val="16"/>
                <w:lang w:val="en-US"/>
              </w:rPr>
              <w:t>Morcellation’s probability</w:t>
            </w:r>
          </w:p>
          <w:p w14:paraId="719707C9"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Systemic infections</w:t>
            </w:r>
          </w:p>
          <w:p w14:paraId="4A12B131" w14:textId="77777777" w:rsidR="009D1BED" w:rsidRPr="005511F9" w:rsidRDefault="009D1BED" w:rsidP="009D1BED">
            <w:pPr>
              <w:pStyle w:val="a"/>
              <w:tabs>
                <w:tab w:val="num" w:pos="360"/>
              </w:tabs>
              <w:spacing w:after="0" w:line="240" w:lineRule="auto"/>
              <w:ind w:left="113" w:hanging="113"/>
              <w:rPr>
                <w:sz w:val="16"/>
                <w:szCs w:val="16"/>
                <w:lang w:val="en-US"/>
              </w:rPr>
            </w:pPr>
            <w:r>
              <w:rPr>
                <w:sz w:val="16"/>
                <w:szCs w:val="16"/>
                <w:lang w:val="en-US"/>
              </w:rPr>
              <w:t>Renal, liver, cardiopulmonary and bone</w:t>
            </w:r>
            <w:r w:rsidRPr="00E03A2B">
              <w:rPr>
                <w:sz w:val="16"/>
                <w:szCs w:val="16"/>
                <w:lang w:val="en-US"/>
              </w:rPr>
              <w:t xml:space="preserve"> marrow</w:t>
            </w:r>
            <w:r>
              <w:rPr>
                <w:sz w:val="16"/>
                <w:szCs w:val="16"/>
                <w:lang w:val="en-US"/>
              </w:rPr>
              <w:t xml:space="preserve"> disorders</w:t>
            </w:r>
          </w:p>
          <w:p w14:paraId="4A24725A"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Inadequately regulated p</w:t>
            </w:r>
            <w:r w:rsidRPr="00E03A2B">
              <w:rPr>
                <w:sz w:val="16"/>
                <w:szCs w:val="16"/>
                <w:lang w:val="en-US"/>
              </w:rPr>
              <w:t xml:space="preserve">ulmonary obstructive disease </w:t>
            </w:r>
          </w:p>
          <w:p w14:paraId="7343C07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Trendelenburg position</w:t>
            </w:r>
            <w:r>
              <w:rPr>
                <w:sz w:val="16"/>
                <w:szCs w:val="16"/>
                <w:lang w:val="en-US"/>
              </w:rPr>
              <w:t xml:space="preserve"> not indicated</w:t>
            </w:r>
          </w:p>
          <w:p w14:paraId="093B3993" w14:textId="77777777" w:rsidR="009D1BED" w:rsidRPr="00C117CB" w:rsidRDefault="009D1BED" w:rsidP="009D1BED">
            <w:pPr>
              <w:pStyle w:val="a"/>
              <w:tabs>
                <w:tab w:val="num" w:pos="360"/>
              </w:tabs>
              <w:spacing w:after="0" w:line="240" w:lineRule="auto"/>
              <w:ind w:left="113" w:hanging="113"/>
              <w:rPr>
                <w:sz w:val="16"/>
                <w:szCs w:val="16"/>
                <w:lang w:val="en-US"/>
              </w:rPr>
            </w:pPr>
            <w:r w:rsidRPr="00C117CB">
              <w:rPr>
                <w:sz w:val="16"/>
                <w:szCs w:val="16"/>
                <w:lang w:val="en-US"/>
              </w:rPr>
              <w:lastRenderedPageBreak/>
              <w:t>Dorso</w:t>
            </w:r>
            <w:r>
              <w:rPr>
                <w:sz w:val="16"/>
                <w:szCs w:val="16"/>
                <w:lang w:val="en-US"/>
              </w:rPr>
              <w:t>-</w:t>
            </w:r>
            <w:r w:rsidRPr="00C117CB">
              <w:rPr>
                <w:sz w:val="16"/>
                <w:szCs w:val="16"/>
                <w:lang w:val="en-US"/>
              </w:rPr>
              <w:t>lithotomy position contraindicated du</w:t>
            </w:r>
            <w:r>
              <w:rPr>
                <w:sz w:val="16"/>
                <w:szCs w:val="16"/>
                <w:lang w:val="en-US"/>
              </w:rPr>
              <w:t>e</w:t>
            </w:r>
            <w:r w:rsidRPr="00C117CB">
              <w:rPr>
                <w:sz w:val="16"/>
                <w:szCs w:val="16"/>
                <w:lang w:val="en-US"/>
              </w:rPr>
              <w:t xml:space="preserve"> to hip disease</w:t>
            </w:r>
          </w:p>
          <w:p w14:paraId="401C73A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B</w:t>
            </w:r>
            <w:r>
              <w:rPr>
                <w:sz w:val="16"/>
                <w:szCs w:val="16"/>
                <w:lang w:val="en-US"/>
              </w:rPr>
              <w:t xml:space="preserve">ody Mass Index ≥ </w:t>
            </w:r>
            <w:r w:rsidRPr="00E03A2B">
              <w:rPr>
                <w:sz w:val="16"/>
                <w:szCs w:val="16"/>
                <w:lang w:val="en-US"/>
              </w:rPr>
              <w:t xml:space="preserve">40 </w:t>
            </w:r>
          </w:p>
          <w:p w14:paraId="1E8C95F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Age </w:t>
            </w:r>
            <w:r>
              <w:rPr>
                <w:sz w:val="16"/>
                <w:szCs w:val="16"/>
                <w:lang w:val="en-US"/>
              </w:rPr>
              <w:t xml:space="preserve">≥ </w:t>
            </w:r>
            <w:r w:rsidRPr="00E03A2B">
              <w:rPr>
                <w:sz w:val="16"/>
                <w:szCs w:val="16"/>
                <w:lang w:val="en-US"/>
              </w:rPr>
              <w:t xml:space="preserve">80 years </w:t>
            </w:r>
          </w:p>
        </w:tc>
        <w:tc>
          <w:tcPr>
            <w:tcW w:w="1134" w:type="dxa"/>
          </w:tcPr>
          <w:p w14:paraId="1261301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Total: 159</w:t>
            </w:r>
          </w:p>
          <w:p w14:paraId="357DDD2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81</w:t>
            </w:r>
          </w:p>
          <w:p w14:paraId="38993CD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78</w:t>
            </w:r>
          </w:p>
          <w:p w14:paraId="69BFD5A0" w14:textId="77777777" w:rsidR="009D1BED" w:rsidRPr="00E03A2B" w:rsidRDefault="009D1BED" w:rsidP="00771AFE">
            <w:pPr>
              <w:pStyle w:val="a"/>
              <w:numPr>
                <w:ilvl w:val="0"/>
                <w:numId w:val="0"/>
              </w:numPr>
              <w:rPr>
                <w:sz w:val="16"/>
                <w:szCs w:val="16"/>
                <w:lang w:val="en-US"/>
              </w:rPr>
            </w:pPr>
          </w:p>
        </w:tc>
        <w:tc>
          <w:tcPr>
            <w:tcW w:w="1421" w:type="dxa"/>
          </w:tcPr>
          <w:p w14:paraId="7F734CF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159</w:t>
            </w:r>
          </w:p>
          <w:p w14:paraId="055B900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81</w:t>
            </w:r>
          </w:p>
          <w:p w14:paraId="24B0DAF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78</w:t>
            </w:r>
          </w:p>
        </w:tc>
        <w:tc>
          <w:tcPr>
            <w:tcW w:w="1137" w:type="dxa"/>
          </w:tcPr>
          <w:p w14:paraId="2FCD3D0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1559" w:type="dxa"/>
          </w:tcPr>
          <w:p w14:paraId="6FABF73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3343" w:type="dxa"/>
            <w:tcBorders>
              <w:right w:val="nil"/>
            </w:tcBorders>
          </w:tcPr>
          <w:p w14:paraId="3337A42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78A0C48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4AA06BE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07573B8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38938B0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0F485A7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65C43EE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34AF224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A46934" w14:paraId="51A6A6B2" w14:textId="77777777" w:rsidTr="00771AFE">
        <w:tc>
          <w:tcPr>
            <w:tcW w:w="1077" w:type="dxa"/>
            <w:tcBorders>
              <w:left w:val="nil"/>
            </w:tcBorders>
          </w:tcPr>
          <w:p w14:paraId="7655D957" w14:textId="77777777" w:rsidR="009D1BED" w:rsidRPr="00E03A2B" w:rsidRDefault="009D1BED" w:rsidP="00771AFE">
            <w:pPr>
              <w:rPr>
                <w:sz w:val="16"/>
                <w:szCs w:val="16"/>
                <w:lang w:val="fr-FR"/>
              </w:rPr>
            </w:pPr>
            <w:r w:rsidRPr="00E03A2B">
              <w:rPr>
                <w:sz w:val="16"/>
                <w:szCs w:val="16"/>
                <w:lang w:val="fr-FR"/>
              </w:rPr>
              <w:t>Janda et al. 2010</w:t>
            </w:r>
            <w:r w:rsidRPr="00E03A2B">
              <w:rPr>
                <w:sz w:val="16"/>
                <w:szCs w:val="16"/>
                <w:lang w:val="fr-FR"/>
              </w:rPr>
              <w:fldChar w:fldCharType="begin"/>
            </w:r>
            <w:r>
              <w:rPr>
                <w:sz w:val="16"/>
                <w:szCs w:val="16"/>
                <w:lang w:val="fr-FR"/>
              </w:rPr>
              <w:instrText xml:space="preserve"> ADDIN ZOTERO_ITEM CSL_CITATION {"citationID":"zFpQEUBC","properties":{"formattedCitation":"\\super 16\\nosupersub{}","plainCitation":"16","noteIndex":0},"citationItems":[{"id":26067,"uris":["http://zotero.org/users/14624780/items/594W2QHK","http://zotero.org/users/14624780/items/KTB6UYTC"],"itemData":{"id":26067,"type":"article-journal","citation-key":"Janda10","container-title":"The Lancet Oncology","DOI":"10.1016/S1470-2045(10)70145-5","ISSN":"14702045","issue":"8","page":"772-780","title":"Quality of life after total laparoscopic hysterectomy versus total abdominal hysterectomy for stage I endometrial cancer (LACE): a randomised trial","volume":"11","author":[{"family":"Janda","given":"Monika"},{"family":"Gebski","given":"Val"},{"family":"Brand","given":"Alison"},{"family":"Hogg","given":"Russel"},{"family":"Jobling","given":"Thomas W"},{"family":"Land","given":"Russel"},{"family":"Manolitsas","given":"Tom"},{"family":"McCartney","given":"Anthony"},{"family":"Nascimento","given":"Marcelo"},{"family":"Neesham","given":"Deborah"},{"family":"Nicklin","given":"James L"},{"family":"Oehler","given":"Martin K"},{"family":"Otton","given":"Geoff"},{"family":"Perrin","given":"Lewis"},{"family":"Salfinger","given":"Stuart"},{"family":"Hammond","given":"Ian"},{"family":"Leung","given":"Yee"},{"family":"Walsh","given":"Tom"},{"family":"Sykes","given":"Peter"},{"family":"Ngan","given":"Hextan"},{"family":"Garrett","given":"Andrea"},{"family":"Laney","given":"Michael"},{"family":"Ng","given":"Tong Yow"},{"family":"Tam","given":"Karfai"},{"family":"Chan","given":"Karen"},{"family":"Wrede","given":"C David H"},{"family":"Pather","given":"Selvan"},{"family":"Simcock","given":"Bryony"},{"family":"Farrell","given":"Rhonda"},{"family":"Obermair","given":"Andreas"}],"issued":{"date-parts":[["2010",8]]}}}],"schema":"https://github.com/citation-style-language/schema/raw/master/csl-citation.json"} </w:instrText>
            </w:r>
            <w:r w:rsidRPr="00E03A2B">
              <w:rPr>
                <w:sz w:val="16"/>
                <w:szCs w:val="16"/>
                <w:lang w:val="fr-FR"/>
              </w:rPr>
              <w:fldChar w:fldCharType="separate"/>
            </w:r>
            <w:r w:rsidRPr="00D514CE">
              <w:rPr>
                <w:rFonts w:ascii="Aptos" w:hAnsi="Aptos" w:cs="Times New Roman"/>
                <w:sz w:val="16"/>
                <w:vertAlign w:val="superscript"/>
              </w:rPr>
              <w:t>16</w:t>
            </w:r>
            <w:r w:rsidRPr="00E03A2B">
              <w:rPr>
                <w:sz w:val="16"/>
                <w:szCs w:val="16"/>
                <w:lang w:val="fr-FR"/>
              </w:rPr>
              <w:fldChar w:fldCharType="end"/>
            </w:r>
          </w:p>
        </w:tc>
        <w:tc>
          <w:tcPr>
            <w:tcW w:w="2154" w:type="dxa"/>
          </w:tcPr>
          <w:p w14:paraId="567FD7F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Australia, New Zealand, Hong Kong</w:t>
            </w:r>
          </w:p>
          <w:p w14:paraId="018DE8A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Part of the LACE trial</w:t>
            </w:r>
          </w:p>
          <w:p w14:paraId="3C22AC5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193ACB3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blocks</w:t>
            </w:r>
          </w:p>
          <w:p w14:paraId="7F91FB9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1E6D425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months</w:t>
            </w:r>
          </w:p>
          <w:p w14:paraId="6097F5AD" w14:textId="77777777" w:rsidR="009D1BED" w:rsidRPr="00E03A2B" w:rsidRDefault="009D1BED" w:rsidP="00771AFE">
            <w:pPr>
              <w:pStyle w:val="a"/>
              <w:numPr>
                <w:ilvl w:val="0"/>
                <w:numId w:val="0"/>
              </w:numPr>
              <w:ind w:left="113"/>
              <w:rPr>
                <w:sz w:val="16"/>
                <w:szCs w:val="16"/>
                <w:lang w:val="en-US"/>
              </w:rPr>
            </w:pPr>
          </w:p>
        </w:tc>
        <w:tc>
          <w:tcPr>
            <w:tcW w:w="1729" w:type="dxa"/>
          </w:tcPr>
          <w:p w14:paraId="40B8CC68"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&gt; </w:t>
            </w:r>
            <w:r w:rsidRPr="00E03A2B">
              <w:rPr>
                <w:sz w:val="16"/>
                <w:szCs w:val="16"/>
                <w:lang w:val="en-US"/>
              </w:rPr>
              <w:t>18 years</w:t>
            </w:r>
          </w:p>
          <w:p w14:paraId="0C869477"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 endometrioid adenocarcinoma (</w:t>
            </w:r>
            <w:r>
              <w:rPr>
                <w:sz w:val="16"/>
                <w:szCs w:val="16"/>
                <w:lang w:val="en-US"/>
              </w:rPr>
              <w:t>of any grade</w:t>
            </w:r>
            <w:r w:rsidRPr="00E03A2B">
              <w:rPr>
                <w:sz w:val="16"/>
                <w:szCs w:val="16"/>
                <w:lang w:val="en-US"/>
              </w:rPr>
              <w:t>)</w:t>
            </w:r>
          </w:p>
        </w:tc>
        <w:tc>
          <w:tcPr>
            <w:tcW w:w="1842" w:type="dxa"/>
          </w:tcPr>
          <w:p w14:paraId="21FA552D"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Other types (based on histology)</w:t>
            </w:r>
          </w:p>
          <w:p w14:paraId="1BA25ED1"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w:t>
            </w:r>
            <w:r>
              <w:rPr>
                <w:sz w:val="16"/>
                <w:szCs w:val="16"/>
                <w:lang w:val="en-US"/>
              </w:rPr>
              <w:t>s</w:t>
            </w:r>
            <w:r w:rsidRPr="00E03A2B">
              <w:rPr>
                <w:sz w:val="16"/>
                <w:szCs w:val="16"/>
                <w:lang w:val="en-US"/>
              </w:rPr>
              <w:t xml:space="preserve"> II–IV</w:t>
            </w:r>
          </w:p>
          <w:p w14:paraId="3F1C25A2" w14:textId="77777777" w:rsidR="009D1BED" w:rsidRPr="00C117C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w:t>
            </w:r>
            <w:r w:rsidRPr="00E03A2B">
              <w:rPr>
                <w:sz w:val="16"/>
                <w:szCs w:val="16"/>
                <w:lang w:val="en-US"/>
              </w:rPr>
              <w:t xml:space="preserve">0 </w:t>
            </w:r>
            <w:r>
              <w:rPr>
                <w:sz w:val="16"/>
                <w:szCs w:val="16"/>
                <w:lang w:val="en-US"/>
              </w:rPr>
              <w:t xml:space="preserve">gestational </w:t>
            </w:r>
            <w:r w:rsidRPr="00E03A2B">
              <w:rPr>
                <w:sz w:val="16"/>
                <w:szCs w:val="16"/>
                <w:lang w:val="en-US"/>
              </w:rPr>
              <w:t xml:space="preserve">weeks </w:t>
            </w:r>
          </w:p>
          <w:p w14:paraId="35DC8A0D"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Life expectancy &lt; </w:t>
            </w:r>
            <w:r w:rsidRPr="00E03A2B">
              <w:rPr>
                <w:sz w:val="16"/>
                <w:szCs w:val="16"/>
                <w:lang w:val="en-US"/>
              </w:rPr>
              <w:t>6 months</w:t>
            </w:r>
          </w:p>
          <w:p w14:paraId="68A8D229"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Distance, follow-up and </w:t>
            </w:r>
            <w:r w:rsidRPr="00C117CB">
              <w:rPr>
                <w:sz w:val="16"/>
                <w:szCs w:val="16"/>
                <w:lang w:val="en-US"/>
              </w:rPr>
              <w:t>compliance</w:t>
            </w:r>
            <w:r>
              <w:rPr>
                <w:sz w:val="16"/>
                <w:szCs w:val="16"/>
                <w:lang w:val="en-US"/>
              </w:rPr>
              <w:t xml:space="preserve"> issues</w:t>
            </w:r>
          </w:p>
        </w:tc>
        <w:tc>
          <w:tcPr>
            <w:tcW w:w="1134" w:type="dxa"/>
          </w:tcPr>
          <w:p w14:paraId="2F936D0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332</w:t>
            </w:r>
          </w:p>
          <w:p w14:paraId="45C9676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190</w:t>
            </w:r>
          </w:p>
          <w:p w14:paraId="5A8FA79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142</w:t>
            </w:r>
          </w:p>
        </w:tc>
        <w:tc>
          <w:tcPr>
            <w:tcW w:w="1421" w:type="dxa"/>
          </w:tcPr>
          <w:p w14:paraId="541C296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290</w:t>
            </w:r>
          </w:p>
          <w:p w14:paraId="576D82C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172</w:t>
            </w:r>
          </w:p>
          <w:p w14:paraId="1F3ED9C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118</w:t>
            </w:r>
          </w:p>
        </w:tc>
        <w:tc>
          <w:tcPr>
            <w:tcW w:w="1137" w:type="dxa"/>
          </w:tcPr>
          <w:p w14:paraId="49352D5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1559" w:type="dxa"/>
          </w:tcPr>
          <w:p w14:paraId="181A179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3343" w:type="dxa"/>
            <w:tcBorders>
              <w:right w:val="nil"/>
            </w:tcBorders>
          </w:tcPr>
          <w:p w14:paraId="3C0898C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30DB0E9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5ECADAE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273D481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750317E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12B8132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Pain assessment</w:t>
            </w:r>
          </w:p>
          <w:p w14:paraId="3AC418F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Quality of life </w:t>
            </w:r>
          </w:p>
          <w:p w14:paraId="0FFF5683" w14:textId="77777777" w:rsidR="009D1BED" w:rsidRPr="00E03A2B" w:rsidRDefault="009D1BED" w:rsidP="00771AFE">
            <w:pPr>
              <w:pStyle w:val="a"/>
              <w:numPr>
                <w:ilvl w:val="0"/>
                <w:numId w:val="0"/>
              </w:numPr>
              <w:rPr>
                <w:sz w:val="16"/>
                <w:szCs w:val="16"/>
                <w:lang w:val="en-US"/>
              </w:rPr>
            </w:pPr>
          </w:p>
        </w:tc>
      </w:tr>
      <w:tr w:rsidR="009D1BED" w:rsidRPr="00C117CB" w14:paraId="174EB229" w14:textId="77777777" w:rsidTr="00771AFE">
        <w:tc>
          <w:tcPr>
            <w:tcW w:w="1077" w:type="dxa"/>
            <w:tcBorders>
              <w:left w:val="nil"/>
            </w:tcBorders>
          </w:tcPr>
          <w:p w14:paraId="0155E2F8" w14:textId="77777777" w:rsidR="009D1BED" w:rsidRPr="00E03A2B" w:rsidRDefault="009D1BED" w:rsidP="00771AFE">
            <w:pPr>
              <w:rPr>
                <w:sz w:val="16"/>
                <w:szCs w:val="16"/>
                <w:lang w:val="en-US"/>
              </w:rPr>
            </w:pPr>
            <w:r w:rsidRPr="00E03A2B">
              <w:rPr>
                <w:sz w:val="16"/>
                <w:szCs w:val="16"/>
                <w:lang w:val="fr-FR"/>
              </w:rPr>
              <w:t>Mourits et al. 2010</w:t>
            </w:r>
            <w:r w:rsidRPr="00E03A2B">
              <w:rPr>
                <w:sz w:val="16"/>
                <w:szCs w:val="16"/>
                <w:lang w:val="fr-FR"/>
              </w:rPr>
              <w:fldChar w:fldCharType="begin"/>
            </w:r>
            <w:r>
              <w:rPr>
                <w:sz w:val="16"/>
                <w:szCs w:val="16"/>
                <w:lang w:val="fr-FR"/>
              </w:rPr>
              <w:instrText xml:space="preserve"> ADDIN ZOTERO_ITEM CSL_CITATION {"citationID":"a1l4co9p6j3","properties":{"formattedCitation":"\\super 74\\nosupersub{}","plainCitation":"74","noteIndex":0},"citationItems":[{"id":16363,"uris":["http://zotero.org/users/14624780/items/B4E5QPYR","http://zotero.org/users/14624780/items/YZKTMAYA"],"itemData":{"id":16363,"type":"article-journal","abstract":"BACKGROUND: The standard surgery for early-stage endometrial cancer is total  abdominal hysterectomy (TAH) and bilateral salpingo-oophorectomy, which is associated with substantial morbidity. Total laparoscopic hysterectomy (TLH) and bilateral salpingo-oophorectomy is less invasive and is assumed to be associated with lower morbidity, particularly in obese women. This study investigated the complication rate of TLH versus TAH in women with early-stage endometrial cancer. METHODS: This randomised trial was done in 21 hospitals in The Netherlands, and 26 gynaecologists with proven sufficient skills in TLH participated. 283 patients with stage I endometrioid adenocarcinoma or complex atypical hyperplasia were randomly allocated (2:1) to the intervention group (TLH, n=187) or control group (TAH, n=96). Randomisation by sequential number generation was done centrally in alternate blocks of six and three participants, with stratification by trial centre. After assignment, the study coordinators, patients, gynaecologists, and members of the panel were not masked to intervention. The primary outcome was major complication rate, assessed by an independent panel. Data were analysed by a modified intention-to-treat analysis, since two patients in both groups were excluded from the main analysis. This trial is registered with the Dutch trial registry, number NTR821. FINDINGS: The proportion of major complications was 14.6% (27 of 185) in the TLH group versus 14.9% (14 of 94) in the TAH group, with a difference of -0.3% (95% CI -9.1 to 8.5; p=0.95). The proportion of patients with an intraoperative major complication (nine of 279 [3.2%]) was lower than the proportion with a postoperative major complication (32 of 279 [11.5%]) and did not differ between TLH (five of 185 [2.7%]) and TAH (four of 94 [4.3%]; p=0.49). The proportion of patients with a minor complication was 13.0% (24 of 185) in the TLH group and 11.7% (11 of 94) in the TAH group (p=0.76). Conversion to laparotomy occurred in 10.8% (20 of 185) of the laparoscopic procedures. TLH was associated with significantly less blood loss (p&lt;0.0001), less use of pain medication (p&lt;0.0001), a shorter hospital stay (p&lt;0.0001), and a faster recovery (p=0.002), but the procedure took longer than TAH (p&lt;0.0001). INTERPRETATION: Our results showed no evidence of a benefit for TLH over TAH in terms of major complications, but TLH (done by skilled surgeons) was beneficial in terms of a shorter hospital stay, less pain, and quicker resumption of daily activities. FUNDING: The Dutch Organization for Health Research and Development (ZonMw), programme efficacy.","citation-key":"Mourits2010","container-title":"The Lancet. Oncology","DOI":"10.1016/S1470-2045(10)70143-1","ISSN":"1474-5488 (Electronic)","issue":"8","language":"eng","page":"763-771","PMID":"20638901","publisher-place":"England","title":"Safety of laparoscopy versus laparotomy in early-stage endometrial cancer: a  randomised trial.","volume":"11","author":[{"family":"Mourits","given":"Marian J E"},{"family":"Bijen","given":"Claudia B"},{"family":"Arts","given":"Henriëtte J"},{"family":"Brugge","given":"Henk G","non-dropping-particle":"ter"},{"family":"Sijde","given":"Rob","non-dropping-particle":"van der"},{"family":"Paulsen","given":"Lasse"},{"family":"Wijma","given":"Jacobus"},{"family":"Bongers","given":"Marlies Y"},{"family":"Post","given":"Wendy J"},{"family":"Zee","given":"Ate G","non-dropping-particle":"van der"},{"family":"Bock","given":"Geertruida H","non-dropping-particle":"de"}],"issued":{"date-parts":[["2010",8]]}}}],"schema":"https://github.com/citation-style-language/schema/raw/master/csl-citation.json"} </w:instrText>
            </w:r>
            <w:r w:rsidRPr="00E03A2B">
              <w:rPr>
                <w:sz w:val="16"/>
                <w:szCs w:val="16"/>
                <w:lang w:val="fr-FR"/>
              </w:rPr>
              <w:fldChar w:fldCharType="separate"/>
            </w:r>
            <w:r w:rsidRPr="00D514CE">
              <w:rPr>
                <w:rFonts w:ascii="Aptos" w:hAnsi="Aptos" w:cs="Times New Roman"/>
                <w:sz w:val="16"/>
                <w:vertAlign w:val="superscript"/>
              </w:rPr>
              <w:t>74</w:t>
            </w:r>
            <w:r w:rsidRPr="00E03A2B">
              <w:rPr>
                <w:sz w:val="16"/>
                <w:szCs w:val="16"/>
                <w:lang w:val="fr-FR"/>
              </w:rPr>
              <w:fldChar w:fldCharType="end"/>
            </w:r>
          </w:p>
        </w:tc>
        <w:tc>
          <w:tcPr>
            <w:tcW w:w="2154" w:type="dxa"/>
          </w:tcPr>
          <w:p w14:paraId="56F0F19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Netherlands</w:t>
            </w:r>
          </w:p>
          <w:p w14:paraId="7470780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19BAACB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 numbers</w:t>
            </w:r>
          </w:p>
          <w:p w14:paraId="2980DD9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4FC1E66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months</w:t>
            </w:r>
          </w:p>
        </w:tc>
        <w:tc>
          <w:tcPr>
            <w:tcW w:w="1729" w:type="dxa"/>
          </w:tcPr>
          <w:p w14:paraId="5CB0397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Grade 1/2 </w:t>
            </w:r>
            <w:r w:rsidRPr="00E03A2B">
              <w:rPr>
                <w:sz w:val="16"/>
                <w:szCs w:val="16"/>
                <w:lang w:val="en-US"/>
              </w:rPr>
              <w:t xml:space="preserve">endometrioid adenocarcinoma </w:t>
            </w:r>
          </w:p>
          <w:p w14:paraId="6F992102"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 </w:t>
            </w:r>
            <w:r w:rsidRPr="00E03A2B">
              <w:rPr>
                <w:sz w:val="16"/>
                <w:szCs w:val="16"/>
                <w:lang w:val="en-US"/>
              </w:rPr>
              <w:t>8 years</w:t>
            </w:r>
          </w:p>
        </w:tc>
        <w:tc>
          <w:tcPr>
            <w:tcW w:w="1842" w:type="dxa"/>
          </w:tcPr>
          <w:p w14:paraId="60942BF5"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Other histology</w:t>
            </w:r>
          </w:p>
          <w:p w14:paraId="2F6734F0"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II to IV</w:t>
            </w:r>
          </w:p>
          <w:p w14:paraId="2566BA5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10 gestational weeks</w:t>
            </w:r>
          </w:p>
          <w:p w14:paraId="7107B608"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Heart and lung </w:t>
            </w:r>
            <w:r w:rsidRPr="00E03A2B">
              <w:rPr>
                <w:sz w:val="16"/>
                <w:szCs w:val="16"/>
                <w:lang w:val="en-US"/>
              </w:rPr>
              <w:t xml:space="preserve">contraindications for </w:t>
            </w:r>
            <w:r>
              <w:rPr>
                <w:sz w:val="16"/>
                <w:szCs w:val="16"/>
                <w:lang w:val="en-US"/>
              </w:rPr>
              <w:t>surgery</w:t>
            </w:r>
          </w:p>
        </w:tc>
        <w:tc>
          <w:tcPr>
            <w:tcW w:w="1134" w:type="dxa"/>
          </w:tcPr>
          <w:p w14:paraId="4FDF389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279</w:t>
            </w:r>
          </w:p>
          <w:p w14:paraId="418B7B2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185</w:t>
            </w:r>
          </w:p>
          <w:p w14:paraId="1EFFA59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421" w:type="dxa"/>
          </w:tcPr>
          <w:p w14:paraId="50813ED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279</w:t>
            </w:r>
          </w:p>
          <w:p w14:paraId="0954B0E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185</w:t>
            </w:r>
          </w:p>
          <w:p w14:paraId="1113258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137" w:type="dxa"/>
          </w:tcPr>
          <w:p w14:paraId="2693417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w:t>
            </w:r>
          </w:p>
        </w:tc>
        <w:tc>
          <w:tcPr>
            <w:tcW w:w="1559" w:type="dxa"/>
          </w:tcPr>
          <w:p w14:paraId="7A4396D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w:t>
            </w:r>
          </w:p>
        </w:tc>
        <w:tc>
          <w:tcPr>
            <w:tcW w:w="3343" w:type="dxa"/>
            <w:tcBorders>
              <w:right w:val="nil"/>
            </w:tcBorders>
          </w:tcPr>
          <w:p w14:paraId="0DFEDF2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05C35FE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3342725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172841A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7E6B6E4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7A73302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Death rate</w:t>
            </w:r>
          </w:p>
          <w:p w14:paraId="300B1A3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Pain assessment</w:t>
            </w:r>
          </w:p>
          <w:p w14:paraId="34F985E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Quality of life </w:t>
            </w:r>
          </w:p>
          <w:p w14:paraId="639395A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Quality of sexual life</w:t>
            </w:r>
          </w:p>
          <w:p w14:paraId="2FE24A7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General health perception</w:t>
            </w:r>
          </w:p>
        </w:tc>
      </w:tr>
      <w:tr w:rsidR="009D1BED" w:rsidRPr="009D1BED" w14:paraId="20F8B577" w14:textId="77777777" w:rsidTr="00771AFE">
        <w:tc>
          <w:tcPr>
            <w:tcW w:w="1077" w:type="dxa"/>
            <w:tcBorders>
              <w:left w:val="nil"/>
            </w:tcBorders>
          </w:tcPr>
          <w:p w14:paraId="411591F5" w14:textId="77777777" w:rsidR="009D1BED" w:rsidRPr="00E03A2B" w:rsidRDefault="009D1BED" w:rsidP="00771AFE">
            <w:pPr>
              <w:rPr>
                <w:sz w:val="16"/>
                <w:szCs w:val="16"/>
                <w:lang w:val="en-US"/>
              </w:rPr>
            </w:pPr>
            <w:proofErr w:type="spellStart"/>
            <w:r w:rsidRPr="00E03A2B">
              <w:rPr>
                <w:sz w:val="16"/>
                <w:szCs w:val="16"/>
                <w:lang w:val="fr-FR"/>
              </w:rPr>
              <w:t>Bijen</w:t>
            </w:r>
            <w:proofErr w:type="spellEnd"/>
            <w:r w:rsidRPr="00E03A2B">
              <w:rPr>
                <w:sz w:val="16"/>
                <w:szCs w:val="16"/>
                <w:lang w:val="fr-FR"/>
              </w:rPr>
              <w:t xml:space="preserve"> et al. 2011</w:t>
            </w:r>
            <w:r w:rsidRPr="00E03A2B">
              <w:rPr>
                <w:sz w:val="16"/>
                <w:szCs w:val="16"/>
                <w:lang w:val="fr-FR"/>
              </w:rPr>
              <w:fldChar w:fldCharType="begin"/>
            </w:r>
            <w:r>
              <w:rPr>
                <w:sz w:val="16"/>
                <w:szCs w:val="16"/>
                <w:lang w:val="fr-FR"/>
              </w:rPr>
              <w:instrText xml:space="preserve"> ADDIN ZOTERO_ITEM CSL_CITATION {"citationID":"a1jktsgs0gc","properties":{"formattedCitation":"\\super 75\\nosupersub{}","plainCitation":"75","noteIndex":0},"citationItems":[{"id":14990,"uris":["http://zotero.org/users/14624780/items/9NASJLMX","http://zotero.org/users/14624780/items/FH9WXEXW"],"itemData":{"id":14990,"type":"article-journal","abstract":"BACKGROUND: Total laparoscopic hysterectomy (TLH) is safe and cost effective in early stage endometrial cancer when compared to total abdominal hysterectomy (TAH). In non-randomised data it is often hypothesised that older and obese patients benefit most from TLH. Aim of this study is to analyse whether data support this assumption to advice patients, clinicians and policy makers. METHODS: Data of 283 patients enrolled in a randomised controlled trial comparing TAH versus TLH in early stage endometrial cancer were re-analysed. Randomisation by sequential number generation was done centrally, with stratification by trial centre. Using multivariate analysis, predictors of major complications and conversions to laparotomy were assessed. For the cost effectiveness analysis, subgroups of patients were constructed based on age and body mass index (BMI). For each subgroup, costs per major complication-free patient were estimated, using incremental cost effect ratios (extra costs per additional effect). RESULTS: Older (odds ratio (OR): 1.05; 1.01-1.09) and obese (OR: 1.05; 1.01-1.10) patients had a higher risk to develop complications, for both groups. In obese (OR: 1.17; 1.09-1.25) patients and patients with a previous laparotomy (OR: 3.45; 1.19-10.04) a higher risk of conversion to laparotomy was found. For patients&gt;70 years of age and patients with a BMI over 35 kg/m2, incremental costs per major complication-free patients</w:instrText>
            </w:r>
            <w:r w:rsidRPr="003E08B9">
              <w:rPr>
                <w:sz w:val="16"/>
                <w:szCs w:val="16"/>
                <w:lang w:val="en-US"/>
              </w:rPr>
              <w:instrText xml:space="preserve"> were €16 and €54 for TLH compared to TAH, respectively. CONCLUSION: In general, TLH should be recommended as the standard surgical procedure in early stage endometrial cancer, also in patients&gt;70 years of age. In obese patients with a BMI&gt;35 kg/m2 TLH is not cost effective because of the high conversion rate. A careful consideration of laparoscopic treatment is needed for this subgroup. Surgeon experience level may influence this choice.","citation-key":"Bijen2011a","container-title":"European Journal of Cancer","DOI":"10.1016/j.ejca.2011.04.035","ISSN":"09598049","issue":"14","language":"eng","page":"2158-2165","PMID":"21636268","publisher-place":"England","title":"Laparoscopic hysterectomy is preferred over laparotomy in early endometrial cancer patients, however not cost effective in the very obese","volume":"47","author":[{"family":"Bijen","given":"Claudia B.M."},{"family":"Bock","given":"Geertruida H","non-dropping-particle":"de"},{"family":"Vermeulen","given":"Karin M"},{"family":"Arts","given":"Henriëtte J.G."},{"family":"Brugge","given":"Henk G","non-dropping-particle":"ter"},{"family":"Sijde","given":"Rob","non-dropping-particle":"van der"},{"family":"Kraayenbrink","given":"Arjen A"},{"family":"Bongers","given":"Marlies Y"},{"family":"Zee","given":"Ate G.J.","non-dropping-particle":"van der"},{"family":"Mourits","given":"Marian J.E."}],"issued":{"date-parts":[["2011",9]]}}}],"schema":"https://github.com/citation-style-language/schema/raw/master/csl-citation.json"} </w:instrText>
            </w:r>
            <w:r w:rsidRPr="00E03A2B">
              <w:rPr>
                <w:sz w:val="16"/>
                <w:szCs w:val="16"/>
                <w:lang w:val="fr-FR"/>
              </w:rPr>
              <w:fldChar w:fldCharType="separate"/>
            </w:r>
            <w:r w:rsidRPr="00501308">
              <w:rPr>
                <w:rFonts w:ascii="Aptos" w:hAnsi="Aptos" w:cs="Times New Roman"/>
                <w:sz w:val="16"/>
                <w:vertAlign w:val="superscript"/>
                <w:lang w:val="en-US"/>
              </w:rPr>
              <w:t>75</w:t>
            </w:r>
            <w:r w:rsidRPr="00E03A2B">
              <w:rPr>
                <w:sz w:val="16"/>
                <w:szCs w:val="16"/>
                <w:lang w:val="fr-FR"/>
              </w:rPr>
              <w:fldChar w:fldCharType="end"/>
            </w:r>
          </w:p>
        </w:tc>
        <w:tc>
          <w:tcPr>
            <w:tcW w:w="2154" w:type="dxa"/>
          </w:tcPr>
          <w:p w14:paraId="738D2D4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Netherlands</w:t>
            </w:r>
          </w:p>
          <w:p w14:paraId="0A0F15B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7FC129B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 numbers</w:t>
            </w:r>
          </w:p>
          <w:p w14:paraId="3069D3E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66F2316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months</w:t>
            </w:r>
          </w:p>
        </w:tc>
        <w:tc>
          <w:tcPr>
            <w:tcW w:w="1729" w:type="dxa"/>
          </w:tcPr>
          <w:p w14:paraId="745D63DA"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Grade 1/2 </w:t>
            </w:r>
            <w:r w:rsidRPr="00E03A2B">
              <w:rPr>
                <w:sz w:val="16"/>
                <w:szCs w:val="16"/>
                <w:lang w:val="en-US"/>
              </w:rPr>
              <w:t xml:space="preserve">endometrioid adenocarcinoma </w:t>
            </w:r>
          </w:p>
          <w:p w14:paraId="3DCC8793"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 </w:t>
            </w:r>
            <w:r w:rsidRPr="00E03A2B">
              <w:rPr>
                <w:sz w:val="16"/>
                <w:szCs w:val="16"/>
                <w:lang w:val="en-US"/>
              </w:rPr>
              <w:t>8 years</w:t>
            </w:r>
          </w:p>
        </w:tc>
        <w:tc>
          <w:tcPr>
            <w:tcW w:w="1842" w:type="dxa"/>
          </w:tcPr>
          <w:p w14:paraId="6A79E319"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Other histology</w:t>
            </w:r>
          </w:p>
          <w:p w14:paraId="610A27F9"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II to IV</w:t>
            </w:r>
          </w:p>
          <w:p w14:paraId="5DAC58E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10 gestational weeks</w:t>
            </w:r>
          </w:p>
          <w:p w14:paraId="37DB1013"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Heart and lung </w:t>
            </w:r>
            <w:r w:rsidRPr="00E03A2B">
              <w:rPr>
                <w:sz w:val="16"/>
                <w:szCs w:val="16"/>
                <w:lang w:val="en-US"/>
              </w:rPr>
              <w:t xml:space="preserve">contraindications for </w:t>
            </w:r>
            <w:r>
              <w:rPr>
                <w:sz w:val="16"/>
                <w:szCs w:val="16"/>
                <w:lang w:val="en-US"/>
              </w:rPr>
              <w:t>surgery</w:t>
            </w:r>
          </w:p>
        </w:tc>
        <w:tc>
          <w:tcPr>
            <w:tcW w:w="1134" w:type="dxa"/>
          </w:tcPr>
          <w:p w14:paraId="6A047C4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279</w:t>
            </w:r>
          </w:p>
          <w:p w14:paraId="49214FD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185</w:t>
            </w:r>
          </w:p>
          <w:p w14:paraId="1DFFE77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421" w:type="dxa"/>
          </w:tcPr>
          <w:p w14:paraId="7D5F47D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279</w:t>
            </w:r>
          </w:p>
          <w:p w14:paraId="4B55241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185</w:t>
            </w:r>
          </w:p>
          <w:p w14:paraId="1C560D0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137" w:type="dxa"/>
          </w:tcPr>
          <w:p w14:paraId="2C3E7F6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w:t>
            </w:r>
          </w:p>
        </w:tc>
        <w:tc>
          <w:tcPr>
            <w:tcW w:w="1559" w:type="dxa"/>
          </w:tcPr>
          <w:p w14:paraId="74A9DB7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w:t>
            </w:r>
          </w:p>
        </w:tc>
        <w:tc>
          <w:tcPr>
            <w:tcW w:w="3343" w:type="dxa"/>
            <w:tcBorders>
              <w:right w:val="nil"/>
            </w:tcBorders>
          </w:tcPr>
          <w:p w14:paraId="33566B8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156722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309360E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Cost-effectiveness</w:t>
            </w:r>
          </w:p>
        </w:tc>
      </w:tr>
      <w:tr w:rsidR="009D1BED" w:rsidRPr="00A46934" w14:paraId="0F21385B" w14:textId="77777777" w:rsidTr="00771AFE">
        <w:tc>
          <w:tcPr>
            <w:tcW w:w="1077" w:type="dxa"/>
            <w:tcBorders>
              <w:left w:val="nil"/>
            </w:tcBorders>
          </w:tcPr>
          <w:p w14:paraId="00565746" w14:textId="77777777" w:rsidR="009D1BED" w:rsidRPr="00E03A2B" w:rsidRDefault="009D1BED" w:rsidP="00771AFE">
            <w:pPr>
              <w:rPr>
                <w:sz w:val="16"/>
                <w:szCs w:val="16"/>
                <w:lang w:val="en-US"/>
              </w:rPr>
            </w:pPr>
            <w:proofErr w:type="spellStart"/>
            <w:r w:rsidRPr="00E03A2B">
              <w:rPr>
                <w:sz w:val="16"/>
                <w:szCs w:val="16"/>
                <w:lang w:val="en-US"/>
              </w:rPr>
              <w:t>Kluivers</w:t>
            </w:r>
            <w:proofErr w:type="spellEnd"/>
            <w:r w:rsidRPr="00E03A2B">
              <w:rPr>
                <w:sz w:val="16"/>
                <w:szCs w:val="16"/>
                <w:lang w:val="en-US"/>
              </w:rPr>
              <w:t xml:space="preserve"> et al. 2011</w:t>
            </w:r>
            <w:r w:rsidRPr="00E03A2B">
              <w:rPr>
                <w:sz w:val="16"/>
                <w:szCs w:val="16"/>
                <w:lang w:val="en-US"/>
              </w:rPr>
              <w:fldChar w:fldCharType="begin"/>
            </w:r>
            <w:r>
              <w:rPr>
                <w:sz w:val="16"/>
                <w:szCs w:val="16"/>
                <w:lang w:val="en-US"/>
              </w:rPr>
              <w:instrText xml:space="preserve"> ADDIN ZOTERO_ITEM CSL_CITATION {"citationID":"c1gvR3C7","properties":{"formattedCitation":"\\super 76\\nosupersub{}","plainCitation":"76","noteIndex":0},"citationItems":[{"id":26102,"uris":["http://zotero.org/users/14624780/items/9UUKHF4T","http://zotero.org/users/14624780/items/HSQ435XY"],"itemData":{"id":26102,"type":"article-journal","abstract":"This report is on recovery and long-term outcomes in a small-scale randomised controlled trial (RCT) after total laparoscopic hysterectomy versus total abdominal hysterectomy in (potential) endometrial carcinoma patients. An RCT was performed among women with atypical endometrial hyperplasia and endometrial carcinoma scheduled for hysterectomy in a teaching hospital in The Netherlands. Women were randomised to total laparoscopic hysterectomy versus total abdominal hysterectomy both with bilateral salpingo-oophorectomy and were followed until 5 years after the intervention. Patients completed the RAND 36-Item Short Form Health Survey (RAND-36), Quality of Recovery-40 (QoR-40) and Recovery Index-10 (RI-10) until 12 weeks after surgery. Main outcome measure was quality of life and recovery in the first 12 weeks after surgery. A linear mixed model was used for statistical analysis while accounting for baseline values where applicable. Seventeen women were included, of whom 11 allocated to the laparoscopic arm and 6 to the abdominal arm. Laparoscopic hysterectomy performed better on all scales and subscales used in the study. A statistically significant treatment effect, favouring laparoscopic hysterectomy, was found in the total RAND-36 (difference between groups 142 units, 95% confidence interval 46; 236). Clinical follow-up was completed after median 60 months, but this study was too small for conclusions regarding the safety and survival. Laparoscopic hysterectomy results in better postoperative quality of life in the first 12 weeks after surgery when compared with abdominal hysterectomy.","citation-key":"Kluivers11","container-title":"Gynecological Surgery","DOI":"10.1007/s10397-011-0668-6","ISSN":"1613-2076","issue":"4","page":"427-434","title":"Total laparoscopic hysterectomy versus total abdominal hysterectomy with bilateral salpingo-oophorectomy for endometrial carcinoma: a randomised controlled trial with 5-year follow-up","volume":"8","author":[{"family":"Kluivers","given":"Kirsten B."},{"family":"Ten Cate","given":"Florien A."},{"family":"Bongers","given":"Marlies Y."},{"family":"Brölmann","given":"Hans A. M."},{"family":"Hendriks","given":"Jan C. M."}],"issued":{"date-parts":[["2011",11,11]]}}}],"schema":"https://github.com/citation-style-language/schema/raw/master/csl-citation.json"}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76</w:t>
            </w:r>
            <w:r w:rsidRPr="00E03A2B">
              <w:rPr>
                <w:sz w:val="16"/>
                <w:szCs w:val="16"/>
                <w:lang w:val="en-US"/>
              </w:rPr>
              <w:fldChar w:fldCharType="end"/>
            </w:r>
          </w:p>
        </w:tc>
        <w:tc>
          <w:tcPr>
            <w:tcW w:w="2154" w:type="dxa"/>
          </w:tcPr>
          <w:p w14:paraId="0B5EBF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Netherlands</w:t>
            </w:r>
          </w:p>
          <w:p w14:paraId="4CD2EB33"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5295D73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numbered sealed opaque envelopes</w:t>
            </w:r>
          </w:p>
          <w:p w14:paraId="596E1F6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70B7F57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5 years</w:t>
            </w:r>
          </w:p>
        </w:tc>
        <w:tc>
          <w:tcPr>
            <w:tcW w:w="1729" w:type="dxa"/>
          </w:tcPr>
          <w:p w14:paraId="5C505C1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Atypical hyperplasia</w:t>
            </w:r>
            <w:r>
              <w:rPr>
                <w:sz w:val="16"/>
                <w:szCs w:val="16"/>
                <w:lang w:val="en-US"/>
              </w:rPr>
              <w:t xml:space="preserve"> or/and carcinoma</w:t>
            </w:r>
          </w:p>
          <w:p w14:paraId="11E92557" w14:textId="77777777" w:rsidR="009D1BED" w:rsidRPr="00E03A2B" w:rsidRDefault="009D1BED" w:rsidP="00771AFE">
            <w:pPr>
              <w:pStyle w:val="a"/>
              <w:numPr>
                <w:ilvl w:val="0"/>
                <w:numId w:val="0"/>
              </w:numPr>
              <w:rPr>
                <w:sz w:val="16"/>
                <w:szCs w:val="16"/>
                <w:lang w:val="en-US"/>
              </w:rPr>
            </w:pPr>
          </w:p>
        </w:tc>
        <w:tc>
          <w:tcPr>
            <w:tcW w:w="1842" w:type="dxa"/>
          </w:tcPr>
          <w:p w14:paraId="384A2551"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Above </w:t>
            </w:r>
            <w:r w:rsidRPr="00E03A2B">
              <w:rPr>
                <w:sz w:val="16"/>
                <w:szCs w:val="16"/>
                <w:lang w:val="en-US"/>
              </w:rPr>
              <w:t>stage 1</w:t>
            </w:r>
          </w:p>
          <w:p w14:paraId="0F865C6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History of midline abdominal incision</w:t>
            </w:r>
          </w:p>
          <w:p w14:paraId="3094D72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Uterus &gt; 18</w:t>
            </w:r>
            <w:r>
              <w:rPr>
                <w:sz w:val="16"/>
                <w:szCs w:val="16"/>
                <w:lang w:val="en-US"/>
              </w:rPr>
              <w:t xml:space="preserve"> gestational</w:t>
            </w:r>
            <w:r w:rsidRPr="00E03A2B">
              <w:rPr>
                <w:sz w:val="16"/>
                <w:szCs w:val="16"/>
                <w:lang w:val="en-US"/>
              </w:rPr>
              <w:t xml:space="preserve"> weeks</w:t>
            </w:r>
          </w:p>
          <w:p w14:paraId="590EE249" w14:textId="77777777" w:rsidR="009D1BED" w:rsidRPr="00AD58F1"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Need for </w:t>
            </w:r>
            <w:r>
              <w:rPr>
                <w:sz w:val="16"/>
                <w:szCs w:val="16"/>
                <w:lang w:val="en-US"/>
              </w:rPr>
              <w:t>parallel surgical operations</w:t>
            </w:r>
          </w:p>
          <w:p w14:paraId="2B0BF2AC"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Language barrier </w:t>
            </w:r>
          </w:p>
        </w:tc>
        <w:tc>
          <w:tcPr>
            <w:tcW w:w="1134" w:type="dxa"/>
          </w:tcPr>
          <w:p w14:paraId="0469766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17</w:t>
            </w:r>
          </w:p>
          <w:p w14:paraId="5CEFC63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11</w:t>
            </w:r>
          </w:p>
          <w:p w14:paraId="7594681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6</w:t>
            </w:r>
          </w:p>
        </w:tc>
        <w:tc>
          <w:tcPr>
            <w:tcW w:w="1421" w:type="dxa"/>
          </w:tcPr>
          <w:p w14:paraId="596B714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14</w:t>
            </w:r>
          </w:p>
          <w:p w14:paraId="09E5D97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9</w:t>
            </w:r>
          </w:p>
          <w:p w14:paraId="51D4327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5</w:t>
            </w:r>
          </w:p>
        </w:tc>
        <w:tc>
          <w:tcPr>
            <w:tcW w:w="1137" w:type="dxa"/>
          </w:tcPr>
          <w:p w14:paraId="54A1250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w:t>
            </w:r>
          </w:p>
        </w:tc>
        <w:tc>
          <w:tcPr>
            <w:tcW w:w="1559" w:type="dxa"/>
          </w:tcPr>
          <w:p w14:paraId="4517161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w:t>
            </w:r>
          </w:p>
        </w:tc>
        <w:tc>
          <w:tcPr>
            <w:tcW w:w="3343" w:type="dxa"/>
            <w:tcBorders>
              <w:right w:val="nil"/>
            </w:tcBorders>
          </w:tcPr>
          <w:p w14:paraId="21B6B32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7903368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0B50D48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36F725E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4274D77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177BE3C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Death rate</w:t>
            </w:r>
          </w:p>
          <w:p w14:paraId="06DEFFF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rate</w:t>
            </w:r>
          </w:p>
          <w:p w14:paraId="340DC3E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Quality of life</w:t>
            </w:r>
          </w:p>
        </w:tc>
      </w:tr>
      <w:tr w:rsidR="009D1BED" w:rsidRPr="00E03A2B" w14:paraId="5505A66D" w14:textId="77777777" w:rsidTr="00771AFE">
        <w:tc>
          <w:tcPr>
            <w:tcW w:w="1077" w:type="dxa"/>
            <w:tcBorders>
              <w:left w:val="nil"/>
            </w:tcBorders>
          </w:tcPr>
          <w:p w14:paraId="087BC0D2" w14:textId="77777777" w:rsidR="009D1BED" w:rsidRPr="00E03A2B" w:rsidRDefault="009D1BED" w:rsidP="00771AFE">
            <w:pPr>
              <w:rPr>
                <w:sz w:val="16"/>
                <w:szCs w:val="16"/>
                <w:lang w:val="en-US"/>
              </w:rPr>
            </w:pPr>
            <w:proofErr w:type="spellStart"/>
            <w:r w:rsidRPr="00E03A2B">
              <w:rPr>
                <w:sz w:val="16"/>
                <w:szCs w:val="16"/>
                <w:lang w:val="fr-FR"/>
              </w:rPr>
              <w:t>Obermair</w:t>
            </w:r>
            <w:proofErr w:type="spellEnd"/>
            <w:r w:rsidRPr="00E03A2B">
              <w:rPr>
                <w:sz w:val="16"/>
                <w:szCs w:val="16"/>
                <w:lang w:val="fr-FR"/>
              </w:rPr>
              <w:t xml:space="preserve"> et al. 2012</w:t>
            </w:r>
            <w:r w:rsidRPr="00E03A2B">
              <w:rPr>
                <w:sz w:val="16"/>
                <w:szCs w:val="16"/>
                <w:vertAlign w:val="superscript"/>
                <w:lang w:val="en-US"/>
              </w:rPr>
              <w:fldChar w:fldCharType="begin"/>
            </w:r>
            <w:r>
              <w:rPr>
                <w:sz w:val="16"/>
                <w:szCs w:val="16"/>
                <w:vertAlign w:val="superscript"/>
                <w:lang w:val="fr-FR"/>
              </w:rPr>
              <w:instrText xml:space="preserve"> ADDIN ZOTERO_ITEM CSL_CITATION {"citationID":"V0e3QJ6g","properties":{"formattedCitation":"\\super 77\\nosupersub{}","plainCitation":"77","noteIndex":0},"citationItems":[{"id":190,"uris":["http://zotero.org/users/14624780/items/JGATPLF8"],"itemData":{"id":190,"type":"article-journal","container-title":"European Journal of Cancer","DOI":"10.1016/j.ejca.2012.02.055","ISSN":"09598049","issue":"8","journalAbbreviation":"European Journal of Cancer","language":"en","license":"https://www.elsevier.com/tdm/userlicense/1.0/","page":"1147-1153","source":"DOI.org (Crossref)","title":"Improved surgical safety after laparoscopic compared to open surgery for apparent early stage endometrial cancer: Results from a randomised controlled trial","title-short":"Improved surgical safety after laparoscopic compared to open surgery for apparent early stage endometrial cancer","volume":"48","author":[{"family":"Obermair","given":"Andreas"},{"family":"Janda","given":"Monika"},{"family":"Baker","given":"Jannah"},{"family":"Kondalsamy-Chennakesavan","given":"Srinivas"},{"family":"Brand","given":"Alison"},{"family":"Hogg","given":"Russell"},{"family":"Jobling","given":"Thomas W."},{"family":"Land","given":"Russell"},{"family":"Manolitsas","given":"Tom"},{"family":"Nascimento","given":"Marcelo"},{"family":"Neesham","given":"Deborah"},{"family":"Nicklin","given":"James L."},{"family":"Oehler","given":"Martin K."},{"family":"Otton","given":"Geoff"},{"family":"Perrin","given":"Lewis"},{"family":"Salfinger","given":"Stuart"},{"family":"Hammond","given":"Ian"},{"family":"Leung","given":"Yee"},{"family":"Sykes","given":"Peter"},{"family":"Ngan","given":"Hextan"},{"family":"Garrett","given":"Andrea"},{"family":"Laney","given":"Michael"},{"family":"Ng","given":"Tong Yow"},{"family":"Tam","given":"Karfai"},{"family":"Chan","given":"Karen"},{"family":"Wrede","given":"David H."},{"family":"Pather","given":"Selvan"},{"family":"Simcock","given":"Bryony"},{"family":"Farrell","given":"Rhonda"},{"family":"Robertson","given":"Gregory"},{"family":"Walker","given":"Graeme"},{"family":"McCartney","given":"Anthony"},{"family":"Gebski","given":"Val"}],"issued":{"date-parts":[["2012",5]]}}}],"schema":"https://github.com/citation-style-language/schema/raw/master/csl-citation.json"} </w:instrText>
            </w:r>
            <w:r w:rsidRPr="00E03A2B">
              <w:rPr>
                <w:sz w:val="16"/>
                <w:szCs w:val="16"/>
                <w:vertAlign w:val="superscript"/>
                <w:lang w:val="en-US"/>
              </w:rPr>
              <w:fldChar w:fldCharType="separate"/>
            </w:r>
            <w:r w:rsidRPr="00D514CE">
              <w:rPr>
                <w:rFonts w:ascii="Aptos" w:hAnsi="Aptos" w:cs="Times New Roman"/>
                <w:sz w:val="16"/>
                <w:vertAlign w:val="superscript"/>
              </w:rPr>
              <w:t>77</w:t>
            </w:r>
            <w:r w:rsidRPr="00E03A2B">
              <w:rPr>
                <w:sz w:val="16"/>
                <w:szCs w:val="16"/>
                <w:vertAlign w:val="superscript"/>
                <w:lang w:val="en-US"/>
              </w:rPr>
              <w:fldChar w:fldCharType="end"/>
            </w:r>
          </w:p>
        </w:tc>
        <w:tc>
          <w:tcPr>
            <w:tcW w:w="2154" w:type="dxa"/>
          </w:tcPr>
          <w:p w14:paraId="0EA0EFE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Australia, New Zealand, Hong Kong, Scotland</w:t>
            </w:r>
          </w:p>
          <w:p w14:paraId="4F1FA8C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Part of the LACE trial</w:t>
            </w:r>
          </w:p>
          <w:p w14:paraId="0C9A1DC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0F74319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Randomization: computer-generated blocks</w:t>
            </w:r>
          </w:p>
          <w:p w14:paraId="779EEB0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26AA895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weeks</w:t>
            </w:r>
          </w:p>
          <w:p w14:paraId="776296F4" w14:textId="77777777" w:rsidR="009D1BED" w:rsidRPr="00E03A2B" w:rsidRDefault="009D1BED" w:rsidP="00771AFE">
            <w:pPr>
              <w:pStyle w:val="a"/>
              <w:numPr>
                <w:ilvl w:val="0"/>
                <w:numId w:val="0"/>
              </w:numPr>
              <w:ind w:left="113"/>
              <w:rPr>
                <w:sz w:val="16"/>
                <w:szCs w:val="16"/>
                <w:lang w:val="en-US"/>
              </w:rPr>
            </w:pPr>
          </w:p>
        </w:tc>
        <w:tc>
          <w:tcPr>
            <w:tcW w:w="1729" w:type="dxa"/>
          </w:tcPr>
          <w:p w14:paraId="1C460721"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lastRenderedPageBreak/>
              <w:t xml:space="preserve">&gt; </w:t>
            </w:r>
            <w:r w:rsidRPr="00E03A2B">
              <w:rPr>
                <w:sz w:val="16"/>
                <w:szCs w:val="16"/>
                <w:lang w:val="en-US"/>
              </w:rPr>
              <w:t>18 years</w:t>
            </w:r>
          </w:p>
          <w:p w14:paraId="458C337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 xml:space="preserve">tage I endometrioid </w:t>
            </w:r>
            <w:r w:rsidRPr="00E03A2B">
              <w:rPr>
                <w:sz w:val="16"/>
                <w:szCs w:val="16"/>
                <w:lang w:val="en-US"/>
              </w:rPr>
              <w:lastRenderedPageBreak/>
              <w:t>adenocarcinoma (</w:t>
            </w:r>
            <w:r>
              <w:rPr>
                <w:sz w:val="16"/>
                <w:szCs w:val="16"/>
                <w:lang w:val="en-US"/>
              </w:rPr>
              <w:t>of any grade</w:t>
            </w:r>
            <w:r w:rsidRPr="00E03A2B">
              <w:rPr>
                <w:sz w:val="16"/>
                <w:szCs w:val="16"/>
                <w:lang w:val="en-US"/>
              </w:rPr>
              <w:t>)</w:t>
            </w:r>
          </w:p>
        </w:tc>
        <w:tc>
          <w:tcPr>
            <w:tcW w:w="1842" w:type="dxa"/>
          </w:tcPr>
          <w:p w14:paraId="2E9F11BB"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lastRenderedPageBreak/>
              <w:t>Other types (based on histology)</w:t>
            </w:r>
          </w:p>
          <w:p w14:paraId="277800F0"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w:t>
            </w:r>
            <w:r>
              <w:rPr>
                <w:sz w:val="16"/>
                <w:szCs w:val="16"/>
                <w:lang w:val="en-US"/>
              </w:rPr>
              <w:t>s</w:t>
            </w:r>
            <w:r w:rsidRPr="00E03A2B">
              <w:rPr>
                <w:sz w:val="16"/>
                <w:szCs w:val="16"/>
                <w:lang w:val="en-US"/>
              </w:rPr>
              <w:t xml:space="preserve"> II–IV</w:t>
            </w:r>
          </w:p>
          <w:p w14:paraId="41C8AE09" w14:textId="77777777" w:rsidR="009D1BED" w:rsidRPr="00C117C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Uter</w:t>
            </w:r>
            <w:r>
              <w:rPr>
                <w:sz w:val="16"/>
                <w:szCs w:val="16"/>
                <w:lang w:val="en-US"/>
              </w:rPr>
              <w:t>us &gt; 1</w:t>
            </w:r>
            <w:r w:rsidRPr="00E03A2B">
              <w:rPr>
                <w:sz w:val="16"/>
                <w:szCs w:val="16"/>
                <w:lang w:val="en-US"/>
              </w:rPr>
              <w:t xml:space="preserve">0 </w:t>
            </w:r>
            <w:r>
              <w:rPr>
                <w:sz w:val="16"/>
                <w:szCs w:val="16"/>
                <w:lang w:val="en-US"/>
              </w:rPr>
              <w:t xml:space="preserve">gestational </w:t>
            </w:r>
            <w:r w:rsidRPr="00E03A2B">
              <w:rPr>
                <w:sz w:val="16"/>
                <w:szCs w:val="16"/>
                <w:lang w:val="en-US"/>
              </w:rPr>
              <w:t xml:space="preserve">weeks </w:t>
            </w:r>
          </w:p>
          <w:p w14:paraId="4AC9679C"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Life expectancy &lt; </w:t>
            </w:r>
            <w:r w:rsidRPr="00E03A2B">
              <w:rPr>
                <w:sz w:val="16"/>
                <w:szCs w:val="16"/>
                <w:lang w:val="en-US"/>
              </w:rPr>
              <w:t>6 months</w:t>
            </w:r>
          </w:p>
          <w:p w14:paraId="2B98AB6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Distance, follow-up and </w:t>
            </w:r>
            <w:r w:rsidRPr="00C117CB">
              <w:rPr>
                <w:sz w:val="16"/>
                <w:szCs w:val="16"/>
                <w:lang w:val="en-US"/>
              </w:rPr>
              <w:t>compliance</w:t>
            </w:r>
            <w:r>
              <w:rPr>
                <w:sz w:val="16"/>
                <w:szCs w:val="16"/>
                <w:lang w:val="en-US"/>
              </w:rPr>
              <w:t xml:space="preserve"> issues</w:t>
            </w:r>
          </w:p>
        </w:tc>
        <w:tc>
          <w:tcPr>
            <w:tcW w:w="1134" w:type="dxa"/>
          </w:tcPr>
          <w:p w14:paraId="1AF57A0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Total: 753</w:t>
            </w:r>
          </w:p>
          <w:p w14:paraId="5657E51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404</w:t>
            </w:r>
          </w:p>
          <w:p w14:paraId="04FC8F2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349</w:t>
            </w:r>
          </w:p>
          <w:p w14:paraId="680D99CC" w14:textId="77777777" w:rsidR="009D1BED" w:rsidRPr="00E03A2B" w:rsidRDefault="009D1BED" w:rsidP="00771AFE">
            <w:pPr>
              <w:pStyle w:val="a"/>
              <w:numPr>
                <w:ilvl w:val="0"/>
                <w:numId w:val="0"/>
              </w:numPr>
              <w:rPr>
                <w:sz w:val="16"/>
                <w:szCs w:val="16"/>
                <w:lang w:val="en-US"/>
              </w:rPr>
            </w:pPr>
          </w:p>
          <w:p w14:paraId="6CD208E3" w14:textId="77777777" w:rsidR="009D1BED" w:rsidRPr="00E03A2B" w:rsidRDefault="009D1BED" w:rsidP="00771AFE">
            <w:pPr>
              <w:pStyle w:val="a"/>
              <w:numPr>
                <w:ilvl w:val="0"/>
                <w:numId w:val="0"/>
              </w:numPr>
              <w:ind w:left="113" w:hanging="113"/>
              <w:rPr>
                <w:sz w:val="16"/>
                <w:szCs w:val="16"/>
                <w:lang w:val="en-US"/>
              </w:rPr>
            </w:pPr>
          </w:p>
          <w:p w14:paraId="50ABEE3D" w14:textId="77777777" w:rsidR="009D1BED" w:rsidRPr="00E03A2B" w:rsidRDefault="009D1BED" w:rsidP="00771AFE">
            <w:pPr>
              <w:pStyle w:val="a"/>
              <w:numPr>
                <w:ilvl w:val="0"/>
                <w:numId w:val="0"/>
              </w:numPr>
              <w:ind w:left="113" w:hanging="113"/>
              <w:rPr>
                <w:sz w:val="16"/>
                <w:szCs w:val="16"/>
                <w:lang w:val="en-US"/>
              </w:rPr>
            </w:pPr>
          </w:p>
        </w:tc>
        <w:tc>
          <w:tcPr>
            <w:tcW w:w="1421" w:type="dxa"/>
          </w:tcPr>
          <w:p w14:paraId="6EDF8B1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Total: 753</w:t>
            </w:r>
          </w:p>
          <w:p w14:paraId="10E74DD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404</w:t>
            </w:r>
          </w:p>
          <w:p w14:paraId="14A2075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349</w:t>
            </w:r>
          </w:p>
          <w:p w14:paraId="2700BDCC" w14:textId="77777777" w:rsidR="009D1BED" w:rsidRPr="00E03A2B" w:rsidRDefault="009D1BED" w:rsidP="00771AFE">
            <w:pPr>
              <w:pStyle w:val="a"/>
              <w:numPr>
                <w:ilvl w:val="0"/>
                <w:numId w:val="0"/>
              </w:numPr>
              <w:ind w:left="113" w:hanging="113"/>
              <w:rPr>
                <w:sz w:val="16"/>
                <w:szCs w:val="16"/>
                <w:lang w:val="en-US"/>
              </w:rPr>
            </w:pPr>
          </w:p>
        </w:tc>
        <w:tc>
          <w:tcPr>
            <w:tcW w:w="1137" w:type="dxa"/>
          </w:tcPr>
          <w:p w14:paraId="627DF42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w:t>
            </w:r>
            <w:r w:rsidRPr="00E03A2B">
              <w:rPr>
                <w:sz w:val="16"/>
                <w:szCs w:val="16"/>
                <w:lang w:val="en-US"/>
              </w:rPr>
              <w:lastRenderedPageBreak/>
              <w:t>my and pelvic lymphadenectomy with/without para-aortic lymphadenectomy</w:t>
            </w:r>
          </w:p>
        </w:tc>
        <w:tc>
          <w:tcPr>
            <w:tcW w:w="1559" w:type="dxa"/>
          </w:tcPr>
          <w:p w14:paraId="150B789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 xml:space="preserve">TAH with bilateral </w:t>
            </w:r>
            <w:proofErr w:type="spellStart"/>
            <w:r w:rsidRPr="00E03A2B">
              <w:rPr>
                <w:sz w:val="16"/>
                <w:szCs w:val="16"/>
                <w:lang w:val="en-US"/>
              </w:rPr>
              <w:t>salpingo</w:t>
            </w:r>
            <w:proofErr w:type="spellEnd"/>
            <w:r w:rsidRPr="00E03A2B">
              <w:rPr>
                <w:sz w:val="16"/>
                <w:szCs w:val="16"/>
                <w:lang w:val="en-US"/>
              </w:rPr>
              <w:t xml:space="preserve">-oophorectomy and pelvic </w:t>
            </w:r>
            <w:r w:rsidRPr="00E03A2B">
              <w:rPr>
                <w:sz w:val="16"/>
                <w:szCs w:val="16"/>
                <w:lang w:val="en-US"/>
              </w:rPr>
              <w:lastRenderedPageBreak/>
              <w:t>lymphadenectomy with/without para-aortic lymphadenectomy</w:t>
            </w:r>
          </w:p>
        </w:tc>
        <w:tc>
          <w:tcPr>
            <w:tcW w:w="3343" w:type="dxa"/>
            <w:tcBorders>
              <w:right w:val="nil"/>
            </w:tcBorders>
          </w:tcPr>
          <w:p w14:paraId="741E3A8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Operative time</w:t>
            </w:r>
          </w:p>
          <w:p w14:paraId="46B9438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4C60B29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34B114B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Postoperative complications</w:t>
            </w:r>
          </w:p>
          <w:p w14:paraId="0873941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tc>
      </w:tr>
      <w:tr w:rsidR="009D1BED" w:rsidRPr="009D1BED" w14:paraId="5676C17E" w14:textId="77777777" w:rsidTr="00771AFE">
        <w:tc>
          <w:tcPr>
            <w:tcW w:w="1077" w:type="dxa"/>
            <w:tcBorders>
              <w:left w:val="nil"/>
            </w:tcBorders>
          </w:tcPr>
          <w:p w14:paraId="54CE7C89" w14:textId="77777777" w:rsidR="009D1BED" w:rsidRPr="00E03A2B" w:rsidRDefault="009D1BED" w:rsidP="00771AFE">
            <w:pPr>
              <w:rPr>
                <w:sz w:val="16"/>
                <w:szCs w:val="16"/>
                <w:lang w:val="en-US"/>
              </w:rPr>
            </w:pPr>
            <w:r w:rsidRPr="00E03A2B">
              <w:rPr>
                <w:sz w:val="16"/>
                <w:szCs w:val="16"/>
                <w:lang w:val="fr-FR"/>
              </w:rPr>
              <w:t>Janda et al. 2017</w:t>
            </w:r>
            <w:r w:rsidRPr="00E03A2B">
              <w:rPr>
                <w:sz w:val="16"/>
                <w:szCs w:val="16"/>
                <w:lang w:val="fr-FR"/>
              </w:rPr>
              <w:fldChar w:fldCharType="begin"/>
            </w:r>
            <w:r>
              <w:rPr>
                <w:sz w:val="16"/>
                <w:szCs w:val="16"/>
                <w:lang w:val="fr-FR"/>
              </w:rPr>
              <w:instrText xml:space="preserve"> ADDIN ZOTERO_ITEM CSL_CITATION {"citationID":"a12fu18bgj4","properties":{"formattedCitation":"\\super 5\\nosupersub{}","plainCitation":"5","noteIndex":0},"citationItems":[{"id":13254,"uris":["http://zotero.org/users/14624780/items/YZ7IJWLP","http://zotero.org/users/14624780/items/H4NP785B"],"itemData":{"id":13254,"type":"article-journal","abstract":"IMPORTANCE: Standard treatment for endometrial cancer involves removal of the  uterus, tubes, ovaries, and lymph nodes. Few randomized trials have compared disease-free survival outcomes for surgical approaches. OBJECTIVE: To investigate whether total laparoscopic hysterectomy (TLH) is equivalent to total abdominal hysterectomy (TAH) in women with treatment-naive endometrial cancer. DESIGN, SETTING, AND PARTICIPANTS: The Laparoscopic Approach to Cancer of the Endometrium (LACE) trial was a multinational, randomized equivalence trial conducted between October 7, 2005, and June 30, 2010, in which 27 surgeons from 20 tertiary gynecological cancer centers in Australia, New Zealand, and Hong Kong randomized 760 women with stage I endometrioid endometrial cancer to either TLH or TAH. Follow-up ended on March 3, 2016. INTERVENTIONS: Patients were randomly assigned to undergo TAH (n</w:instrText>
            </w:r>
            <w:r>
              <w:rPr>
                <w:rFonts w:ascii="Arial" w:hAnsi="Arial" w:cs="Arial"/>
                <w:sz w:val="16"/>
                <w:szCs w:val="16"/>
                <w:lang w:val="fr-FR"/>
              </w:rPr>
              <w:instrText> </w:instrText>
            </w:r>
            <w:r>
              <w:rPr>
                <w:sz w:val="16"/>
                <w:szCs w:val="16"/>
                <w:lang w:val="fr-FR"/>
              </w:rPr>
              <w:instrText>=</w:instrText>
            </w:r>
            <w:r>
              <w:rPr>
                <w:rFonts w:ascii="Arial" w:hAnsi="Arial" w:cs="Arial"/>
                <w:sz w:val="16"/>
                <w:szCs w:val="16"/>
                <w:lang w:val="fr-FR"/>
              </w:rPr>
              <w:instrText> </w:instrText>
            </w:r>
            <w:r>
              <w:rPr>
                <w:sz w:val="16"/>
                <w:szCs w:val="16"/>
                <w:lang w:val="fr-FR"/>
              </w:rPr>
              <w:instrText>353) or TLH (n</w:instrText>
            </w:r>
            <w:r>
              <w:rPr>
                <w:rFonts w:ascii="Arial" w:hAnsi="Arial" w:cs="Arial"/>
                <w:sz w:val="16"/>
                <w:szCs w:val="16"/>
                <w:lang w:val="fr-FR"/>
              </w:rPr>
              <w:instrText> </w:instrText>
            </w:r>
            <w:r>
              <w:rPr>
                <w:sz w:val="16"/>
                <w:szCs w:val="16"/>
                <w:lang w:val="fr-FR"/>
              </w:rPr>
              <w:instrText>=</w:instrText>
            </w:r>
            <w:r>
              <w:rPr>
                <w:rFonts w:ascii="Arial" w:hAnsi="Arial" w:cs="Arial"/>
                <w:sz w:val="16"/>
                <w:szCs w:val="16"/>
                <w:lang w:val="fr-FR"/>
              </w:rPr>
              <w:instrText> </w:instrText>
            </w:r>
            <w:r>
              <w:rPr>
                <w:sz w:val="16"/>
                <w:szCs w:val="16"/>
                <w:lang w:val="fr-FR"/>
              </w:rPr>
              <w:instrText>407). MAIN OUTCOMES AND MEASURES: The primary outcome was disease-free survival, which was measured as the interval between surgery and the date of first recurrence, including disease progression or the development of a new primary cancer or death assessed at 4.5 years after randomization. The prespecified equivalence margin was 7% or less. Secondary outcomes included recurrence of endometrial cancer and overall survival. RESULTS: Patients were followed up for a median of 4.5 years. Of 760 patients who were randomized (mean age, 63 years), 679 (89%) completed the trial. At 4.5 years of follow-up, disease-free survival was 81.3% in the TAH group and 81.6% in the TLH group. The disease-free survival rate difference was 0.3% (favoring TLH; 95% CI, -5.5% to 6.1%; P</w:instrText>
            </w:r>
            <w:r>
              <w:rPr>
                <w:rFonts w:ascii="Arial" w:hAnsi="Arial" w:cs="Arial"/>
                <w:sz w:val="16"/>
                <w:szCs w:val="16"/>
                <w:lang w:val="fr-FR"/>
              </w:rPr>
              <w:instrText> </w:instrText>
            </w:r>
            <w:r>
              <w:rPr>
                <w:sz w:val="16"/>
                <w:szCs w:val="16"/>
                <w:lang w:val="fr-FR"/>
              </w:rPr>
              <w:instrText>=</w:instrText>
            </w:r>
            <w:r>
              <w:rPr>
                <w:rFonts w:ascii="Arial" w:hAnsi="Arial" w:cs="Arial"/>
                <w:sz w:val="16"/>
                <w:szCs w:val="16"/>
                <w:lang w:val="fr-FR"/>
              </w:rPr>
              <w:instrText> </w:instrText>
            </w:r>
            <w:r>
              <w:rPr>
                <w:sz w:val="16"/>
                <w:szCs w:val="16"/>
                <w:lang w:val="fr-FR"/>
              </w:rPr>
              <w:instrText>.007), meeting criteria for equivalence. There was no statistically significant between-group difference in recurrence of endometrial cancer (28/353 in TAH group [7.9%] vs 33/407 in TLH group [8.1%]; risk difference, 0.2% [95% CI, -3.7% to 4.0%]; P</w:instrText>
            </w:r>
            <w:r>
              <w:rPr>
                <w:rFonts w:ascii="Arial" w:hAnsi="Arial" w:cs="Arial"/>
                <w:sz w:val="16"/>
                <w:szCs w:val="16"/>
                <w:lang w:val="fr-FR"/>
              </w:rPr>
              <w:instrText> </w:instrText>
            </w:r>
            <w:r>
              <w:rPr>
                <w:sz w:val="16"/>
                <w:szCs w:val="16"/>
                <w:lang w:val="fr-FR"/>
              </w:rPr>
              <w:instrText>=</w:instrText>
            </w:r>
            <w:r>
              <w:rPr>
                <w:rFonts w:ascii="Arial" w:hAnsi="Arial" w:cs="Arial"/>
                <w:sz w:val="16"/>
                <w:szCs w:val="16"/>
                <w:lang w:val="fr-FR"/>
              </w:rPr>
              <w:instrText> </w:instrText>
            </w:r>
            <w:r>
              <w:rPr>
                <w:sz w:val="16"/>
                <w:szCs w:val="16"/>
                <w:lang w:val="fr-FR"/>
              </w:rPr>
              <w:instrText>.93) or in overall survival (24/353 in TAH group [6.8%] vs 30/407 in TLH group [7.4%]; risk difference, 0.6% [95% CI, -3.0% to 4.2%]; P</w:instrText>
            </w:r>
            <w:r>
              <w:rPr>
                <w:rFonts w:ascii="Arial" w:hAnsi="Arial" w:cs="Arial"/>
                <w:sz w:val="16"/>
                <w:szCs w:val="16"/>
                <w:lang w:val="fr-FR"/>
              </w:rPr>
              <w:instrText> </w:instrText>
            </w:r>
            <w:r>
              <w:rPr>
                <w:sz w:val="16"/>
                <w:szCs w:val="16"/>
                <w:lang w:val="fr-FR"/>
              </w:rPr>
              <w:instrText>=</w:instrText>
            </w:r>
            <w:r>
              <w:rPr>
                <w:rFonts w:ascii="Arial" w:hAnsi="Arial" w:cs="Arial"/>
                <w:sz w:val="16"/>
                <w:szCs w:val="16"/>
                <w:lang w:val="fr-FR"/>
              </w:rPr>
              <w:instrText> </w:instrText>
            </w:r>
            <w:r>
              <w:rPr>
                <w:sz w:val="16"/>
                <w:szCs w:val="16"/>
                <w:lang w:val="fr-FR"/>
              </w:rPr>
              <w:instrText>.76). CONCLUSIONS AND RELEVANCE: Among women with stage I endometrial cancer, the use of total abdominal hysterectomy compared with total laparoscopic hysterectomy resulted in equivalent disease-free survival at 4.5 years and no difference in overall survival. These findings support the use of laparoscopic hysterectomy for women with stage I endometrial cancer. TRIAL REGISTRATION: clinicaltrials.gov Identifier: NCT00096408; Australian New Zealand Clinical Trials Registry: CTRN12606000261516.","citation-key":"Janda2017","container-title":"JAMA","DOI":"10.1001/jama.2017.2068","ISSN":"1538-3598 (Electronic)","issue":"12","language":"eng","page":"1224-1233","PMID":"28350928","publisher-place":"United States","title":"Effect of Total Laparoscopic Hysterectomy vs Total Abdominal Hysterectomy on  Disease-Free Survival Among Women With Stage I Endometr</w:instrText>
            </w:r>
            <w:r w:rsidRPr="003E08B9">
              <w:rPr>
                <w:sz w:val="16"/>
                <w:szCs w:val="16"/>
                <w:lang w:val="en-US"/>
              </w:rPr>
              <w:instrText xml:space="preserve">ial Cancer: A Randomized Clinical Trial.","volume":"317","author":[{"family":"Janda","given":"Monika"},{"family":"Gebski","given":"Val"},{"family":"Davies","given":"Lucy C"},{"family":"Forder","given":"Peta"},{"family":"Brand","given":"Alison"},{"family":"Hogg","given":"Russell"},{"family":"Jobling","given":"Thomas W"},{"family":"Land","given":"Russell"},{"family":"Manolitsas","given":"Tom"},{"family":"Nascimento","given":"Marcelo"},{"family":"Neesham","given":"Deborah"},{"family":"Nicklin","given":"James L"},{"family":"Oehler","given":"Martin K"},{"family":"Otton","given":"Geoff"},{"family":"Perrin","given":"Lewis"},{"family":"Salfinger","given":"Stuart"},{"family":"Hammond","given":"Ian"},{"family":"Leung","given":"Yee"},{"family":"Sykes","given":"Peter"},{"family":"Ngan","given":"Hextan"},{"family":"Garrett","given":"Andrea"},{"family":"Laney","given":"Michael"},{"family":"Ng","given":"Tong Yow"},{"family":"Tam","given":"Karfai"},{"family":"Chan","given":"Karen"},{"family":"Wrede","given":"C David"},{"family":"Pather","given":"Selvan"},{"family":"Simcock","given":"Bryony"},{"family":"Farrell","given":"Rhonda"},{"family":"Robertson","given":"Gregory"},{"family":"Walker","given":"Graeme"},{"family":"Armfield","given":"Nigel R"},{"family":"Graves","given":"Nick"},{"family":"McCartney","given":"Anthony J"},{"family":"Obermair","given":"Andreas"}],"issued":{"date-parts":[["2017",3]]}}}],"schema":"https://github.com/citation-style-language/schema/raw/master/csl-citation.json"} </w:instrText>
            </w:r>
            <w:r w:rsidRPr="00E03A2B">
              <w:rPr>
                <w:sz w:val="16"/>
                <w:szCs w:val="16"/>
                <w:lang w:val="fr-FR"/>
              </w:rPr>
              <w:fldChar w:fldCharType="separate"/>
            </w:r>
            <w:r w:rsidRPr="00501308">
              <w:rPr>
                <w:rFonts w:ascii="Aptos" w:hAnsi="Aptos" w:cs="Times New Roman"/>
                <w:sz w:val="16"/>
                <w:vertAlign w:val="superscript"/>
                <w:lang w:val="en-US"/>
              </w:rPr>
              <w:t>5</w:t>
            </w:r>
            <w:r w:rsidRPr="00E03A2B">
              <w:rPr>
                <w:sz w:val="16"/>
                <w:szCs w:val="16"/>
                <w:lang w:val="fr-FR"/>
              </w:rPr>
              <w:fldChar w:fldCharType="end"/>
            </w:r>
          </w:p>
        </w:tc>
        <w:tc>
          <w:tcPr>
            <w:tcW w:w="2154" w:type="dxa"/>
          </w:tcPr>
          <w:p w14:paraId="108C84E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Australia, New Zealand, Hong Kong, Scotland</w:t>
            </w:r>
          </w:p>
          <w:p w14:paraId="79D3C31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Part of the LACE trial</w:t>
            </w:r>
          </w:p>
          <w:p w14:paraId="4BF16C5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07D6AEB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blocks</w:t>
            </w:r>
          </w:p>
          <w:p w14:paraId="51F932D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601F465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4.5 years </w:t>
            </w:r>
          </w:p>
          <w:p w14:paraId="2AD9EC85" w14:textId="77777777" w:rsidR="009D1BED" w:rsidRPr="00E03A2B" w:rsidRDefault="009D1BED" w:rsidP="00771AFE">
            <w:pPr>
              <w:pStyle w:val="a"/>
              <w:numPr>
                <w:ilvl w:val="0"/>
                <w:numId w:val="0"/>
              </w:numPr>
              <w:rPr>
                <w:sz w:val="16"/>
                <w:szCs w:val="16"/>
                <w:lang w:val="en-US"/>
              </w:rPr>
            </w:pPr>
          </w:p>
        </w:tc>
        <w:tc>
          <w:tcPr>
            <w:tcW w:w="1729" w:type="dxa"/>
          </w:tcPr>
          <w:p w14:paraId="0553624B"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&gt; </w:t>
            </w:r>
            <w:r w:rsidRPr="00E03A2B">
              <w:rPr>
                <w:sz w:val="16"/>
                <w:szCs w:val="16"/>
                <w:lang w:val="en-US"/>
              </w:rPr>
              <w:t>18 years</w:t>
            </w:r>
          </w:p>
          <w:p w14:paraId="6AEE7EA8"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 endometrioid adenocarcinoma (</w:t>
            </w:r>
            <w:r>
              <w:rPr>
                <w:sz w:val="16"/>
                <w:szCs w:val="16"/>
                <w:lang w:val="en-US"/>
              </w:rPr>
              <w:t>of any grade</w:t>
            </w:r>
            <w:r w:rsidRPr="00E03A2B">
              <w:rPr>
                <w:sz w:val="16"/>
                <w:szCs w:val="16"/>
                <w:lang w:val="en-US"/>
              </w:rPr>
              <w:t>)</w:t>
            </w:r>
          </w:p>
        </w:tc>
        <w:tc>
          <w:tcPr>
            <w:tcW w:w="1842" w:type="dxa"/>
          </w:tcPr>
          <w:p w14:paraId="5A7DE1B3"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Other types (based on histology)</w:t>
            </w:r>
          </w:p>
          <w:p w14:paraId="2A4874CF"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w:t>
            </w:r>
            <w:r>
              <w:rPr>
                <w:sz w:val="16"/>
                <w:szCs w:val="16"/>
                <w:lang w:val="en-US"/>
              </w:rPr>
              <w:t>s</w:t>
            </w:r>
            <w:r w:rsidRPr="00E03A2B">
              <w:rPr>
                <w:sz w:val="16"/>
                <w:szCs w:val="16"/>
                <w:lang w:val="en-US"/>
              </w:rPr>
              <w:t xml:space="preserve"> II–IV</w:t>
            </w:r>
          </w:p>
          <w:p w14:paraId="38B5E871" w14:textId="77777777" w:rsidR="009D1BED" w:rsidRPr="00C117C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w:t>
            </w:r>
            <w:r w:rsidRPr="00E03A2B">
              <w:rPr>
                <w:sz w:val="16"/>
                <w:szCs w:val="16"/>
                <w:lang w:val="en-US"/>
              </w:rPr>
              <w:t xml:space="preserve">0 </w:t>
            </w:r>
            <w:r>
              <w:rPr>
                <w:sz w:val="16"/>
                <w:szCs w:val="16"/>
                <w:lang w:val="en-US"/>
              </w:rPr>
              <w:t xml:space="preserve">gestational </w:t>
            </w:r>
            <w:r w:rsidRPr="00E03A2B">
              <w:rPr>
                <w:sz w:val="16"/>
                <w:szCs w:val="16"/>
                <w:lang w:val="en-US"/>
              </w:rPr>
              <w:t xml:space="preserve">weeks </w:t>
            </w:r>
          </w:p>
          <w:p w14:paraId="35A2F637" w14:textId="77777777" w:rsidR="009D1BED" w:rsidRPr="00C117C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Life expectancy &lt; </w:t>
            </w:r>
            <w:r w:rsidRPr="00E03A2B">
              <w:rPr>
                <w:sz w:val="16"/>
                <w:szCs w:val="16"/>
                <w:lang w:val="en-US"/>
              </w:rPr>
              <w:t>6 months</w:t>
            </w:r>
          </w:p>
          <w:p w14:paraId="47CC7A8A"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Distance, follow-up and </w:t>
            </w:r>
            <w:r w:rsidRPr="00C117CB">
              <w:rPr>
                <w:sz w:val="16"/>
                <w:szCs w:val="16"/>
                <w:lang w:val="en-US"/>
              </w:rPr>
              <w:t>compliance</w:t>
            </w:r>
            <w:r>
              <w:rPr>
                <w:sz w:val="16"/>
                <w:szCs w:val="16"/>
                <w:lang w:val="en-US"/>
              </w:rPr>
              <w:t xml:space="preserve"> issues</w:t>
            </w:r>
          </w:p>
        </w:tc>
        <w:tc>
          <w:tcPr>
            <w:tcW w:w="1134" w:type="dxa"/>
          </w:tcPr>
          <w:p w14:paraId="0A85E2D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760</w:t>
            </w:r>
          </w:p>
          <w:p w14:paraId="4D5B27D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407</w:t>
            </w:r>
          </w:p>
          <w:p w14:paraId="3D15557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353</w:t>
            </w:r>
          </w:p>
        </w:tc>
        <w:tc>
          <w:tcPr>
            <w:tcW w:w="1421" w:type="dxa"/>
          </w:tcPr>
          <w:p w14:paraId="767CFD6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679</w:t>
            </w:r>
          </w:p>
          <w:p w14:paraId="3411B78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365</w:t>
            </w:r>
          </w:p>
          <w:p w14:paraId="26BA739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314</w:t>
            </w:r>
          </w:p>
          <w:p w14:paraId="59F013A8" w14:textId="77777777" w:rsidR="009D1BED" w:rsidRPr="00E03A2B" w:rsidRDefault="009D1BED" w:rsidP="00771AFE">
            <w:pPr>
              <w:pStyle w:val="a"/>
              <w:numPr>
                <w:ilvl w:val="0"/>
                <w:numId w:val="0"/>
              </w:numPr>
              <w:rPr>
                <w:sz w:val="16"/>
                <w:szCs w:val="16"/>
                <w:lang w:val="en-US"/>
              </w:rPr>
            </w:pPr>
          </w:p>
        </w:tc>
        <w:tc>
          <w:tcPr>
            <w:tcW w:w="1137" w:type="dxa"/>
          </w:tcPr>
          <w:p w14:paraId="6A2F04A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1559" w:type="dxa"/>
          </w:tcPr>
          <w:p w14:paraId="28D22E5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3343" w:type="dxa"/>
            <w:tcBorders>
              <w:right w:val="nil"/>
            </w:tcBorders>
          </w:tcPr>
          <w:p w14:paraId="2249B2B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005A569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24B8FAE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677F640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1D2CB05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9D1BED" w14:paraId="65811A56" w14:textId="77777777" w:rsidTr="00771AFE">
        <w:tc>
          <w:tcPr>
            <w:tcW w:w="1077" w:type="dxa"/>
            <w:tcBorders>
              <w:left w:val="nil"/>
              <w:bottom w:val="single" w:sz="18" w:space="0" w:color="auto"/>
            </w:tcBorders>
          </w:tcPr>
          <w:p w14:paraId="24E9D338" w14:textId="77777777" w:rsidR="009D1BED" w:rsidRPr="00E03A2B" w:rsidRDefault="009D1BED" w:rsidP="00771AFE">
            <w:pPr>
              <w:rPr>
                <w:sz w:val="16"/>
                <w:szCs w:val="16"/>
                <w:lang w:val="en-US"/>
              </w:rPr>
            </w:pPr>
            <w:proofErr w:type="spellStart"/>
            <w:r w:rsidRPr="00E03A2B">
              <w:rPr>
                <w:sz w:val="16"/>
                <w:szCs w:val="16"/>
                <w:lang w:val="en-US"/>
              </w:rPr>
              <w:t>Reijntjes</w:t>
            </w:r>
            <w:proofErr w:type="spellEnd"/>
            <w:r w:rsidRPr="00E03A2B">
              <w:rPr>
                <w:sz w:val="16"/>
                <w:szCs w:val="16"/>
                <w:lang w:val="en-US"/>
              </w:rPr>
              <w:t xml:space="preserve"> et al. 2022</w:t>
            </w:r>
            <w:r w:rsidRPr="00E03A2B">
              <w:rPr>
                <w:sz w:val="16"/>
                <w:szCs w:val="16"/>
                <w:lang w:val="en-US"/>
              </w:rPr>
              <w:fldChar w:fldCharType="begin"/>
            </w:r>
            <w:r>
              <w:rPr>
                <w:sz w:val="16"/>
                <w:szCs w:val="16"/>
                <w:lang w:val="en-US"/>
              </w:rPr>
              <w:instrText xml:space="preserve"> ADDIN ZOTERO_ITEM CSL_CITATION {"citationID":"i6Ds7W8D","properties":{"formattedCitation":"\\super 78\\nosupersub{}","plainCitation":"78","noteIndex":0},"citationItems":[{"id":14804,"uris":["http://zotero.org/users/14624780/items/PB33BDNK","http://zotero.org/users/14624780/items/4L2DUYU5"],"itemData":{"id":14804,"type":"article-journal","abstract":"BACKGROUND: Laparoscopic hysterectomy is accepted worldwide as the standard  treatment option for early-stage endometrial cancer. However, there are limited data on long-term survival, particularly when no lymphadenectomy is performed. We compared the survival outcomes of total laparoscopic hysterectomy (TLH) and total abdominal hysterectomy (TAH), both without lymphadenectomy, for early-stage endometrial cancer up to 5 years postoperatively. METHODS: Follow-up of a multi-centre, randomised controlled trial comparing TLH and TAH, without routine lymphadenectomy, for women with stage I endometrial cancer. Enrolment was between 2007 and 2009 by 2:1 randomisation to TLH or TAH. Outcomes were disease-free survival (DFS), overall survival (OS), disease-specific survival (DSS), and primary site of recurrence. Multivariable Cox regression analyses were adjusted for age, stage, grade, and radiotherapy with adjusted hazard ratios (aHR) and 95% confidence intervals (95%CI) reported. To test for significance, non-inferiority margins were defined. RESULTS: In total, 279 women underwent a surgical procedure, of whom 263 (94%) had follow-up data. For the TLH (n = 175) and TAH (n = 88) groups, DFS (90.3% vs 84.1%; aHR[recurrence], 0.69; 95%CI, 0.31-1.52), OS (89.2% vs 82.8%; aHR[death], 0.60; 95%CI, 0.30-1.19), and DSS (95.0% vs 89.8%; aHR[death], 0.62; 95%CI, 0.23-1.70) were reported at 5 years. At a 10% significance level, and with a non-inferiority margin of 0.20, the null hypothesis of inferiority was rejected for all three outcomes. There were no port-site or wound metastases, and local recurrence rates were comparable. CONCLUSION: Disease recurrence and 5-year survival rates were comparable between the TLH and TAH groups and comparable to studies with lymphadenectomy, supporting the widespread use of TLH without lymphadenectomy as the primary treatment for early-stage, low-grade endometrial cancer.","citation-key":"Reijntjes2022","container-title":"Gynecologic oncology","DOI":"10.1016/j.ygyno.2021.12.019","ISSN":"1095-6859 (Electronic)","issue":"2","language":"eng","page":"265-270","PMID":"34955237","publisher-place":"United States","title":"Recurrence and survival after laparoscopy versus laparotomy without  lymphadenectomy in early-stage endometrial cancer: Long-term outcomes of a randomised trial.","volume":"164","author":[{"family":"Reijntjes","given":"Bianca"},{"family":"Suijlichem","given":"Mieke","non-dropping-particle":"van"},{"family":"Woolderink","given":"Jorien M"},{"family":"Bongers","given":"Marlies Y"},{"family":"Reesink-Peters","given":"Nathalie"},{"family":"Paulsen","given":"Lasse"},{"family":"Hurk","given":"Pieter J","non-dropping-particle":"van der"},{"family":"Kraayenbrink","given":"Arjan A"},{"family":"Apperloo","given":"Mirjam J A"},{"family":"Slangen","given":"Brigitte"},{"family":"Schukken","given":"Tineke"},{"family":"Tummers","given":"Fokkedien H M P"},{"family":"Kesteren","given":"Paul J M","non-dropping-particle":"van"},{"family":"Huirne","given":"Judith A F"},{"family":"Boskamp","given":"Dieuwke"},{"family":"Lunter","given":"Gerton"},{"family":"Bock","given":"Geertruida H","non-dropping-particle":"de"},{"family":"Mourits","given":"Marian J E"}],"issued":{"date-parts":[["2022",2]]}}}],"schema":"https://github.com/citation-style-language/schema/raw/master/csl-citation.json"} </w:instrText>
            </w:r>
            <w:r w:rsidRPr="00E03A2B">
              <w:rPr>
                <w:sz w:val="16"/>
                <w:szCs w:val="16"/>
                <w:lang w:val="en-US"/>
              </w:rPr>
              <w:fldChar w:fldCharType="separate"/>
            </w:r>
            <w:r w:rsidRPr="00501308">
              <w:rPr>
                <w:rFonts w:ascii="Aptos" w:hAnsi="Aptos" w:cs="Times New Roman"/>
                <w:sz w:val="16"/>
                <w:vertAlign w:val="superscript"/>
                <w:lang w:val="en-US"/>
              </w:rPr>
              <w:t>78</w:t>
            </w:r>
            <w:r w:rsidRPr="00E03A2B">
              <w:rPr>
                <w:sz w:val="16"/>
                <w:szCs w:val="16"/>
                <w:lang w:val="en-US"/>
              </w:rPr>
              <w:fldChar w:fldCharType="end"/>
            </w:r>
          </w:p>
        </w:tc>
        <w:tc>
          <w:tcPr>
            <w:tcW w:w="2154" w:type="dxa"/>
            <w:tcBorders>
              <w:bottom w:val="single" w:sz="18" w:space="0" w:color="auto"/>
            </w:tcBorders>
          </w:tcPr>
          <w:p w14:paraId="3958DA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Netherlands</w:t>
            </w:r>
          </w:p>
          <w:p w14:paraId="20B0C1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37E9901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block numbers</w:t>
            </w:r>
          </w:p>
          <w:p w14:paraId="1648BF4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7FDFF9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5 years</w:t>
            </w:r>
          </w:p>
        </w:tc>
        <w:tc>
          <w:tcPr>
            <w:tcW w:w="1729" w:type="dxa"/>
            <w:tcBorders>
              <w:bottom w:val="single" w:sz="18" w:space="0" w:color="auto"/>
            </w:tcBorders>
          </w:tcPr>
          <w:p w14:paraId="4E63B47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Grade 1/2 </w:t>
            </w:r>
            <w:r w:rsidRPr="00E03A2B">
              <w:rPr>
                <w:sz w:val="16"/>
                <w:szCs w:val="16"/>
                <w:lang w:val="en-US"/>
              </w:rPr>
              <w:t xml:space="preserve">endometrioid adenocarcinoma </w:t>
            </w:r>
          </w:p>
          <w:p w14:paraId="620EC2E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 </w:t>
            </w:r>
            <w:r w:rsidRPr="00E03A2B">
              <w:rPr>
                <w:sz w:val="16"/>
                <w:szCs w:val="16"/>
                <w:lang w:val="en-US"/>
              </w:rPr>
              <w:t>8 years</w:t>
            </w:r>
          </w:p>
        </w:tc>
        <w:tc>
          <w:tcPr>
            <w:tcW w:w="1842" w:type="dxa"/>
            <w:tcBorders>
              <w:bottom w:val="single" w:sz="18" w:space="0" w:color="auto"/>
            </w:tcBorders>
          </w:tcPr>
          <w:p w14:paraId="6B57B596"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Other histology</w:t>
            </w:r>
          </w:p>
          <w:p w14:paraId="1EDE3900"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II to IV</w:t>
            </w:r>
          </w:p>
          <w:p w14:paraId="4E3D721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10 gestational weeks</w:t>
            </w:r>
          </w:p>
          <w:p w14:paraId="264DD171"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Heart and lung </w:t>
            </w:r>
            <w:r w:rsidRPr="00E03A2B">
              <w:rPr>
                <w:sz w:val="16"/>
                <w:szCs w:val="16"/>
                <w:lang w:val="en-US"/>
              </w:rPr>
              <w:t xml:space="preserve">contraindications for </w:t>
            </w:r>
            <w:r>
              <w:rPr>
                <w:sz w:val="16"/>
                <w:szCs w:val="16"/>
                <w:lang w:val="en-US"/>
              </w:rPr>
              <w:t>surgery</w:t>
            </w:r>
          </w:p>
        </w:tc>
        <w:tc>
          <w:tcPr>
            <w:tcW w:w="1134" w:type="dxa"/>
            <w:tcBorders>
              <w:bottom w:val="single" w:sz="18" w:space="0" w:color="auto"/>
            </w:tcBorders>
          </w:tcPr>
          <w:p w14:paraId="126898A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279</w:t>
            </w:r>
          </w:p>
          <w:p w14:paraId="51B5AFF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185</w:t>
            </w:r>
          </w:p>
          <w:p w14:paraId="422B5F8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421" w:type="dxa"/>
            <w:tcBorders>
              <w:bottom w:val="single" w:sz="18" w:space="0" w:color="auto"/>
            </w:tcBorders>
          </w:tcPr>
          <w:p w14:paraId="14FCB9F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263</w:t>
            </w:r>
          </w:p>
          <w:p w14:paraId="3E776FE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175</w:t>
            </w:r>
          </w:p>
          <w:p w14:paraId="070DDB9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88</w:t>
            </w:r>
          </w:p>
        </w:tc>
        <w:tc>
          <w:tcPr>
            <w:tcW w:w="1137" w:type="dxa"/>
            <w:tcBorders>
              <w:bottom w:val="single" w:sz="18" w:space="0" w:color="auto"/>
            </w:tcBorders>
          </w:tcPr>
          <w:p w14:paraId="39AD4F4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w:t>
            </w:r>
          </w:p>
        </w:tc>
        <w:tc>
          <w:tcPr>
            <w:tcW w:w="1559" w:type="dxa"/>
            <w:tcBorders>
              <w:bottom w:val="single" w:sz="18" w:space="0" w:color="auto"/>
            </w:tcBorders>
          </w:tcPr>
          <w:p w14:paraId="48C7051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w:t>
            </w:r>
          </w:p>
        </w:tc>
        <w:tc>
          <w:tcPr>
            <w:tcW w:w="3343" w:type="dxa"/>
            <w:tcBorders>
              <w:bottom w:val="single" w:sz="18" w:space="0" w:color="auto"/>
              <w:right w:val="nil"/>
            </w:tcBorders>
          </w:tcPr>
          <w:p w14:paraId="161B73A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3631039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1163B8F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Disease-specific survival</w:t>
            </w:r>
          </w:p>
          <w:p w14:paraId="39BB679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771AFE" w14:paraId="7FD581C4" w14:textId="77777777" w:rsidTr="00771AFE">
        <w:tc>
          <w:tcPr>
            <w:tcW w:w="1077" w:type="dxa"/>
            <w:tcBorders>
              <w:top w:val="single" w:sz="18" w:space="0" w:color="auto"/>
              <w:left w:val="nil"/>
              <w:bottom w:val="single" w:sz="18" w:space="0" w:color="auto"/>
            </w:tcBorders>
            <w:shd w:val="clear" w:color="auto" w:fill="E8E8E8" w:themeFill="background2"/>
          </w:tcPr>
          <w:p w14:paraId="24DC4E54" w14:textId="77777777" w:rsidR="009D1BED" w:rsidRPr="00E03A2B" w:rsidRDefault="009D1BED" w:rsidP="00771AFE">
            <w:pPr>
              <w:rPr>
                <w:lang w:val="en-US"/>
              </w:rPr>
            </w:pPr>
            <w:r w:rsidRPr="00E03A2B">
              <w:rPr>
                <w:b/>
                <w:bCs/>
                <w:lang w:val="en-US"/>
              </w:rPr>
              <w:t xml:space="preserve">B. </w:t>
            </w:r>
          </w:p>
        </w:tc>
        <w:tc>
          <w:tcPr>
            <w:tcW w:w="14319" w:type="dxa"/>
            <w:gridSpan w:val="8"/>
            <w:tcBorders>
              <w:top w:val="single" w:sz="18" w:space="0" w:color="auto"/>
              <w:bottom w:val="single" w:sz="18" w:space="0" w:color="auto"/>
              <w:right w:val="nil"/>
            </w:tcBorders>
            <w:shd w:val="clear" w:color="auto" w:fill="E8E8E8" w:themeFill="background2"/>
          </w:tcPr>
          <w:p w14:paraId="32B5B45F" w14:textId="77777777" w:rsidR="009D1BED" w:rsidRPr="00E03A2B" w:rsidRDefault="009D1BED" w:rsidP="00771AFE">
            <w:pPr>
              <w:pStyle w:val="a"/>
              <w:numPr>
                <w:ilvl w:val="0"/>
                <w:numId w:val="0"/>
              </w:numPr>
              <w:ind w:left="113" w:hanging="113"/>
              <w:rPr>
                <w:szCs w:val="24"/>
                <w:lang w:val="en-US"/>
              </w:rPr>
            </w:pPr>
            <w:r w:rsidRPr="00E03A2B">
              <w:rPr>
                <w:b/>
                <w:bCs/>
                <w:szCs w:val="24"/>
                <w:lang w:val="en-US"/>
              </w:rPr>
              <w:t>Laparoscopically Assisted Vaginal Hysterectomy (LAVH) VS Total Abdominal Hysterectomy (TAH)</w:t>
            </w:r>
          </w:p>
        </w:tc>
      </w:tr>
      <w:tr w:rsidR="009D1BED" w:rsidRPr="009D1BED" w14:paraId="70BDC558" w14:textId="77777777" w:rsidTr="00771AFE">
        <w:tc>
          <w:tcPr>
            <w:tcW w:w="1077" w:type="dxa"/>
            <w:tcBorders>
              <w:top w:val="single" w:sz="18" w:space="0" w:color="auto"/>
              <w:left w:val="nil"/>
              <w:bottom w:val="single" w:sz="18" w:space="0" w:color="auto"/>
            </w:tcBorders>
          </w:tcPr>
          <w:p w14:paraId="3CE03390"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002702CB"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73A2D34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48911B99"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01DC90BB"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05A908B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40C0F3FC"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455CD34B"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1522BD1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4AFC0A25" w14:textId="77777777" w:rsidTr="00771AFE">
        <w:tc>
          <w:tcPr>
            <w:tcW w:w="1077" w:type="dxa"/>
            <w:tcBorders>
              <w:top w:val="single" w:sz="18" w:space="0" w:color="auto"/>
              <w:left w:val="nil"/>
            </w:tcBorders>
          </w:tcPr>
          <w:p w14:paraId="3B48A992" w14:textId="77777777" w:rsidR="009D1BED" w:rsidRPr="00E03A2B" w:rsidRDefault="009D1BED" w:rsidP="00771AFE">
            <w:pPr>
              <w:rPr>
                <w:sz w:val="16"/>
                <w:szCs w:val="16"/>
                <w:lang w:val="en-US"/>
              </w:rPr>
            </w:pPr>
            <w:r w:rsidRPr="00E03A2B">
              <w:rPr>
                <w:sz w:val="16"/>
                <w:szCs w:val="16"/>
                <w:lang w:val="en-US"/>
              </w:rPr>
              <w:t>Fram et al. 2002</w:t>
            </w:r>
            <w:r w:rsidRPr="00E03A2B">
              <w:rPr>
                <w:sz w:val="16"/>
                <w:szCs w:val="16"/>
                <w:lang w:val="en-US"/>
              </w:rPr>
              <w:fldChar w:fldCharType="begin"/>
            </w:r>
            <w:r>
              <w:rPr>
                <w:sz w:val="16"/>
                <w:szCs w:val="16"/>
                <w:lang w:val="en-US"/>
              </w:rPr>
              <w:instrText xml:space="preserve"> ADDIN ZOTERO_ITEM CSL_CITATION {"citationID":"hPi8FY1T","properties":{"formattedCitation":"\\super 79\\nosupersub{}","plainCitation":"79","noteIndex":0},"citationItems":[{"id":13428,"uris":["http://zotero.org/users/14624780/items/F4W4RMG2","http://zotero.org/users/14624780/items/L272Z4K3"],"itemData":{"id":13428,"type":"article-journal","abstract":"The purpose of this study was to evaluate and compare laparoscopic treatment for stage I endometrial cancer with the traditional transabdominal approach. From July 1996 to July 1998, 61 patients with clinical stage I endometrial cancer were treated at the Gynaecology Oncology Unit at the Royal North Shore of Sydney, Australia. Twenty-nine patients were treated with laparoscopic assisted vaginal hysterectomy (LAVH) and bilateral salpingo-oophrectomy (BSO) plus minus laparoscopic pelvic lymphadenectomy (LPLA), while 32 patients were treated with the traditional laparotomy and underwent total abdominal hysterectomy (TAH) and BSO plus minus pelvic lymphadenectomy (PLA). The main outcomes studied were operative time, blood loss, blood transfusion, intraoperative complications, postoperative complications, duration of hospital stay, and number of lymph nodes obtained. In conclusion, laparoscopic treatment of endometrial cancer is safe in the hands of experienced operators with minimal intraoperative and postoperative complications. This procedure is associated with significantly less blood loss and shorter hospitalization; however, it is associated with significantly longer operating time. Proper selection of patients for the laparoscopic procedure is the vital step in achieving the major goals of this approach.","citation-key":"Fram2002","container-title":"International Journal of Gynecological Cancer","DOI":"10.1046/j.1525-1438.2002.01038.x","ISSN":"1048891X","issue":"1","language":"eng","page":"57-61","PMID":"11860536","publisher-place":"England","title":"Laparoscopically assisted vaginal hysterectomy versus abdominal hysterectomy in stage I endometrial cancer","volume":"12","author":[{"family":"Fram","given":"K.M."}],"issued":{"date-parts":[["2002",1]]}}}],"schema":"https://github.com/citation-style-language/schema/raw/master/csl-citation.json"}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79</w:t>
            </w:r>
            <w:r w:rsidRPr="00E03A2B">
              <w:rPr>
                <w:sz w:val="16"/>
                <w:szCs w:val="16"/>
                <w:lang w:val="en-US"/>
              </w:rPr>
              <w:fldChar w:fldCharType="end"/>
            </w:r>
          </w:p>
        </w:tc>
        <w:tc>
          <w:tcPr>
            <w:tcW w:w="2154" w:type="dxa"/>
            <w:tcBorders>
              <w:top w:val="single" w:sz="18" w:space="0" w:color="auto"/>
            </w:tcBorders>
          </w:tcPr>
          <w:p w14:paraId="6D9E0F6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Australia</w:t>
            </w:r>
          </w:p>
          <w:p w14:paraId="63C168DC"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0DE0B1B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000F762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none</w:t>
            </w:r>
          </w:p>
        </w:tc>
        <w:tc>
          <w:tcPr>
            <w:tcW w:w="1729" w:type="dxa"/>
            <w:tcBorders>
              <w:top w:val="single" w:sz="18" w:space="0" w:color="auto"/>
            </w:tcBorders>
          </w:tcPr>
          <w:p w14:paraId="6C339AFD"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w:t>
            </w:r>
          </w:p>
        </w:tc>
        <w:tc>
          <w:tcPr>
            <w:tcW w:w="1842" w:type="dxa"/>
            <w:tcBorders>
              <w:top w:val="single" w:sz="18" w:space="0" w:color="auto"/>
            </w:tcBorders>
          </w:tcPr>
          <w:p w14:paraId="12CDD54C"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II and above</w:t>
            </w:r>
          </w:p>
        </w:tc>
        <w:tc>
          <w:tcPr>
            <w:tcW w:w="1134" w:type="dxa"/>
            <w:tcBorders>
              <w:top w:val="single" w:sz="18" w:space="0" w:color="auto"/>
            </w:tcBorders>
          </w:tcPr>
          <w:p w14:paraId="7D7C8FC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61</w:t>
            </w:r>
          </w:p>
          <w:p w14:paraId="2EA40CC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29</w:t>
            </w:r>
          </w:p>
          <w:p w14:paraId="668BC9B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32</w:t>
            </w:r>
          </w:p>
        </w:tc>
        <w:tc>
          <w:tcPr>
            <w:tcW w:w="1421" w:type="dxa"/>
            <w:tcBorders>
              <w:top w:val="single" w:sz="18" w:space="0" w:color="auto"/>
            </w:tcBorders>
          </w:tcPr>
          <w:p w14:paraId="1BC783D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Not applicable</w:t>
            </w:r>
          </w:p>
        </w:tc>
        <w:tc>
          <w:tcPr>
            <w:tcW w:w="1137" w:type="dxa"/>
            <w:tcBorders>
              <w:top w:val="single" w:sz="18" w:space="0" w:color="auto"/>
            </w:tcBorders>
          </w:tcPr>
          <w:p w14:paraId="5019DF0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 with/without pelvic lymphadenectomy</w:t>
            </w:r>
          </w:p>
        </w:tc>
        <w:tc>
          <w:tcPr>
            <w:tcW w:w="1559" w:type="dxa"/>
            <w:tcBorders>
              <w:top w:val="single" w:sz="18" w:space="0" w:color="auto"/>
            </w:tcBorders>
          </w:tcPr>
          <w:p w14:paraId="0B8E803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 with/without pelvic lymphadenectomy</w:t>
            </w:r>
          </w:p>
        </w:tc>
        <w:tc>
          <w:tcPr>
            <w:tcW w:w="3343" w:type="dxa"/>
            <w:tcBorders>
              <w:top w:val="single" w:sz="18" w:space="0" w:color="auto"/>
              <w:right w:val="nil"/>
            </w:tcBorders>
          </w:tcPr>
          <w:p w14:paraId="74D981F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575ACAB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512002D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5419873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7265EB2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tc>
      </w:tr>
      <w:tr w:rsidR="009D1BED" w:rsidRPr="00E03A2B" w14:paraId="6F631B41" w14:textId="77777777" w:rsidTr="00771AFE">
        <w:tc>
          <w:tcPr>
            <w:tcW w:w="1077" w:type="dxa"/>
            <w:tcBorders>
              <w:left w:val="nil"/>
            </w:tcBorders>
          </w:tcPr>
          <w:p w14:paraId="421DFD64" w14:textId="77777777" w:rsidR="009D1BED" w:rsidRPr="00E03A2B" w:rsidRDefault="009D1BED" w:rsidP="00771AFE">
            <w:pPr>
              <w:rPr>
                <w:sz w:val="16"/>
                <w:szCs w:val="16"/>
                <w:lang w:val="fr-FR"/>
              </w:rPr>
            </w:pPr>
            <w:r w:rsidRPr="00E03A2B">
              <w:rPr>
                <w:sz w:val="16"/>
                <w:szCs w:val="16"/>
                <w:lang w:val="fr-FR"/>
              </w:rPr>
              <w:t>Tozzi et al. 2005a</w:t>
            </w:r>
            <w:r w:rsidRPr="00E03A2B">
              <w:rPr>
                <w:sz w:val="16"/>
                <w:szCs w:val="16"/>
                <w:lang w:val="fr-FR"/>
              </w:rPr>
              <w:fldChar w:fldCharType="begin"/>
            </w:r>
            <w:r>
              <w:rPr>
                <w:sz w:val="16"/>
                <w:szCs w:val="16"/>
                <w:lang w:val="fr-FR"/>
              </w:rPr>
              <w:instrText xml:space="preserve"> ADDIN ZOTERO_ITEM CSL_CITATION {"citationID":"a17nvhhk8cs","properties":{"formattedCitation":"\\super 80\\nosupersub{}","plainCitation":"80","noteIndex":0},"citationItems":[{"id":117,"uris":["http://zotero.org/users/14624780/items/5RWBQR7I"],"itemData":{"id":117,"type":"article-journal","container-title":"Gynecologic Oncology","DOI":"10.1016/j.ygyno.2004.12.048","ISSN":"00908258","issue":"1","journalAbbreviation":"Gynecologic Oncology","language":"en","license":"https://www.elsevier.com/tdm/userlicense/1.0/","page":"4-9","source":"DOI.org (Crossref)","title":"Analysis of morbidity in patients with endometrial cancer: is there a commitment to offer laparoscopy?","title-short":"Analysis of morbidity in patients with endometrial cancer","volume":"97","author":[{"family":"Tozzi","given":"Roberto"},{"family":"Malur","given":"Sabine"},{"family":"Koehler","given":"Christhardt"},{"family":"Schneider","given":"Achim"}],"issued":{"date-parts":[["2005",4]]}}}],"schema":"https://github.com/citation-style-language/schema/raw/master/csl-citation.json"} </w:instrText>
            </w:r>
            <w:r w:rsidRPr="00E03A2B">
              <w:rPr>
                <w:sz w:val="16"/>
                <w:szCs w:val="16"/>
                <w:lang w:val="fr-FR"/>
              </w:rPr>
              <w:fldChar w:fldCharType="separate"/>
            </w:r>
            <w:r w:rsidRPr="00D514CE">
              <w:rPr>
                <w:rFonts w:ascii="Aptos" w:hAnsi="Aptos" w:cs="Times New Roman"/>
                <w:sz w:val="16"/>
                <w:vertAlign w:val="superscript"/>
              </w:rPr>
              <w:t>80</w:t>
            </w:r>
            <w:r w:rsidRPr="00E03A2B">
              <w:rPr>
                <w:sz w:val="16"/>
                <w:szCs w:val="16"/>
                <w:lang w:val="fr-FR"/>
              </w:rPr>
              <w:fldChar w:fldCharType="end"/>
            </w:r>
          </w:p>
        </w:tc>
        <w:tc>
          <w:tcPr>
            <w:tcW w:w="2154" w:type="dxa"/>
          </w:tcPr>
          <w:p w14:paraId="138EB7E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Germany</w:t>
            </w:r>
          </w:p>
          <w:p w14:paraId="6531D2D6"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4372453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by means of a centrally managed random number table</w:t>
            </w:r>
          </w:p>
          <w:p w14:paraId="11D72BC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06B7130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months</w:t>
            </w:r>
          </w:p>
        </w:tc>
        <w:tc>
          <w:tcPr>
            <w:tcW w:w="1729" w:type="dxa"/>
          </w:tcPr>
          <w:p w14:paraId="386129E4"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Cancer confirmed by histology</w:t>
            </w:r>
          </w:p>
        </w:tc>
        <w:tc>
          <w:tcPr>
            <w:tcW w:w="1842" w:type="dxa"/>
          </w:tcPr>
          <w:p w14:paraId="0290D477"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Ultrasound revealing </w:t>
            </w:r>
            <w:r w:rsidRPr="00E03A2B">
              <w:rPr>
                <w:sz w:val="16"/>
                <w:szCs w:val="16"/>
                <w:lang w:val="en-US"/>
              </w:rPr>
              <w:t xml:space="preserve">transverse </w:t>
            </w:r>
            <w:r>
              <w:rPr>
                <w:sz w:val="16"/>
                <w:szCs w:val="16"/>
                <w:lang w:val="en-US"/>
              </w:rPr>
              <w:t xml:space="preserve">uterus </w:t>
            </w:r>
            <w:r w:rsidRPr="00E03A2B">
              <w:rPr>
                <w:sz w:val="16"/>
                <w:szCs w:val="16"/>
                <w:lang w:val="en-US"/>
              </w:rPr>
              <w:t xml:space="preserve">diameter </w:t>
            </w:r>
            <w:r>
              <w:rPr>
                <w:sz w:val="16"/>
                <w:szCs w:val="16"/>
                <w:lang w:val="en-US"/>
              </w:rPr>
              <w:t xml:space="preserve">&gt; </w:t>
            </w:r>
            <w:r w:rsidRPr="00E03A2B">
              <w:rPr>
                <w:sz w:val="16"/>
                <w:szCs w:val="16"/>
                <w:lang w:val="en-US"/>
              </w:rPr>
              <w:t>8 cm</w:t>
            </w:r>
          </w:p>
        </w:tc>
        <w:tc>
          <w:tcPr>
            <w:tcW w:w="1134" w:type="dxa"/>
          </w:tcPr>
          <w:p w14:paraId="09339B6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122</w:t>
            </w:r>
          </w:p>
          <w:p w14:paraId="1BDD341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63</w:t>
            </w:r>
          </w:p>
          <w:p w14:paraId="1023D18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59</w:t>
            </w:r>
          </w:p>
        </w:tc>
        <w:tc>
          <w:tcPr>
            <w:tcW w:w="1421" w:type="dxa"/>
          </w:tcPr>
          <w:p w14:paraId="492AE73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122</w:t>
            </w:r>
          </w:p>
          <w:p w14:paraId="0DF470F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63</w:t>
            </w:r>
          </w:p>
          <w:p w14:paraId="759ECFB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59</w:t>
            </w:r>
          </w:p>
        </w:tc>
        <w:tc>
          <w:tcPr>
            <w:tcW w:w="1137" w:type="dxa"/>
          </w:tcPr>
          <w:p w14:paraId="6894198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 with/without pelvic lymphaden</w:t>
            </w:r>
            <w:r w:rsidRPr="00E03A2B">
              <w:rPr>
                <w:sz w:val="16"/>
                <w:szCs w:val="16"/>
                <w:lang w:val="en-US"/>
              </w:rPr>
              <w:lastRenderedPageBreak/>
              <w:t>ectomy with/without para-aortic lymphadenectomy</w:t>
            </w:r>
          </w:p>
        </w:tc>
        <w:tc>
          <w:tcPr>
            <w:tcW w:w="1559" w:type="dxa"/>
          </w:tcPr>
          <w:p w14:paraId="14A3BC0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 xml:space="preserve">TAH with bilateral </w:t>
            </w:r>
            <w:proofErr w:type="spellStart"/>
            <w:r w:rsidRPr="00E03A2B">
              <w:rPr>
                <w:sz w:val="16"/>
                <w:szCs w:val="16"/>
                <w:lang w:val="en-US"/>
              </w:rPr>
              <w:t>salpingo</w:t>
            </w:r>
            <w:proofErr w:type="spellEnd"/>
            <w:r w:rsidRPr="00E03A2B">
              <w:rPr>
                <w:sz w:val="16"/>
                <w:szCs w:val="16"/>
                <w:lang w:val="en-US"/>
              </w:rPr>
              <w:t xml:space="preserve">-oophorectomy with/without pelvic lymphadenectomy with/without para-aortic </w:t>
            </w:r>
            <w:r w:rsidRPr="00E03A2B">
              <w:rPr>
                <w:sz w:val="16"/>
                <w:szCs w:val="16"/>
                <w:lang w:val="en-US"/>
              </w:rPr>
              <w:lastRenderedPageBreak/>
              <w:t>lymphadenectomy</w:t>
            </w:r>
          </w:p>
        </w:tc>
        <w:tc>
          <w:tcPr>
            <w:tcW w:w="3343" w:type="dxa"/>
            <w:tcBorders>
              <w:right w:val="nil"/>
            </w:tcBorders>
          </w:tcPr>
          <w:p w14:paraId="6871925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Intraoperative complications</w:t>
            </w:r>
          </w:p>
          <w:p w14:paraId="6808E59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385D53C2" w14:textId="77777777" w:rsidR="009D1BED" w:rsidRPr="00E03A2B" w:rsidRDefault="009D1BED" w:rsidP="00771AFE">
            <w:pPr>
              <w:pStyle w:val="a"/>
              <w:numPr>
                <w:ilvl w:val="0"/>
                <w:numId w:val="0"/>
              </w:numPr>
              <w:rPr>
                <w:sz w:val="16"/>
                <w:szCs w:val="16"/>
                <w:lang w:val="en-US"/>
              </w:rPr>
            </w:pPr>
          </w:p>
        </w:tc>
      </w:tr>
      <w:tr w:rsidR="009D1BED" w:rsidRPr="00E03A2B" w14:paraId="27A0A72C" w14:textId="77777777" w:rsidTr="00771AFE">
        <w:tc>
          <w:tcPr>
            <w:tcW w:w="1077" w:type="dxa"/>
            <w:tcBorders>
              <w:left w:val="nil"/>
            </w:tcBorders>
          </w:tcPr>
          <w:p w14:paraId="48198E64" w14:textId="77777777" w:rsidR="009D1BED" w:rsidRPr="00E03A2B" w:rsidRDefault="009D1BED" w:rsidP="00771AFE">
            <w:pPr>
              <w:rPr>
                <w:sz w:val="16"/>
                <w:szCs w:val="16"/>
                <w:lang w:val="fr-FR"/>
              </w:rPr>
            </w:pPr>
            <w:r w:rsidRPr="00E03A2B">
              <w:rPr>
                <w:sz w:val="16"/>
                <w:szCs w:val="16"/>
                <w:lang w:val="fr-FR"/>
              </w:rPr>
              <w:t>Tozzi et al. 2005b</w:t>
            </w:r>
            <w:r w:rsidRPr="00E03A2B">
              <w:rPr>
                <w:sz w:val="16"/>
                <w:szCs w:val="16"/>
                <w:lang w:val="fr-FR"/>
              </w:rPr>
              <w:fldChar w:fldCharType="begin"/>
            </w:r>
            <w:r>
              <w:rPr>
                <w:sz w:val="16"/>
                <w:szCs w:val="16"/>
                <w:lang w:val="fr-FR"/>
              </w:rPr>
              <w:instrText xml:space="preserve"> ADDIN ZOTERO_ITEM CSL_CITATION {"citationID":"a2ool5dnn7b","properties":{"formattedCitation":"\\super 81\\nosupersub{}","plainCitation":"81","noteIndex":0},"citationItems":[{"id":13960,"uris":["http://zotero.org/users/14624780/items/TF68HBYV","http://zotero.org/users/14624780/items/WPQID7SD"],"itemData":{"id":13960,"type":"article-journal","abstract":"STUDY OBJECTIVE: Laparoscopy has been proved to be safe and reliable in staging of patients with endometrial cancer. It has definite advantages over laparotomy, but a comparable survival outcome is still to be verified in prospective randomized trials. DESIGN: Prospective, randomized clinical trial. SETTING: Department of Gynecology, Friedrich Schiller University, Jena, Germany. PATIENTS: One hundred twenty-two women with uterine cancer. INTERVENTIONS: Laparotomy and laparoscopy. MEASUREMENTS AND MAIN RESULTS: Sixty-three patients were allocated to the laparoscopy arm, and 59 were allocated to the laparotomy arm. Median follow-up for all patients was 44 months (range 5-96 months). Eight patients (12.6%) in the laparoscopy group had a recurrence versus five patients (8.5%) in the laparotomy group (p = .65). At median follow-up, disease-free survival (DFS) and overall survival (OS) in the laparoscopy group and laparotomy group were 87.4% versus 91.6% and 82.7% versus 86.5%, respectively. Cause-specific survival (CSS) was 90.5% in the laparoscopy group versus 94.9% in the laparotomy group. In patients with International Federation of Gynecology and Obstetrics stage I, DFS was 91.2% in the laparoscopy group versus 93.8% in the laparotomy group, OS was 86.5% versus 89.7%, and CSS was 93.4% versus 95.9%. CONCLUSION: Laparoscopic vaginal treatment of patients with endometrial cancer provides a survival outcome comparable with laparotomy. If these data are confirmed, laparoscopic procedures should be included in routine therapy for patients with endometrial cancer.","citation-key":"Tozzi2005","container-title":"Journal of Minimally Invasive Gynecology","DOI":"10.1016/j.jmig.2005.01.021","ISSN":"15534650","issue":"2","language":"eng","page":"130-136","PMID":"15904616","publisher-place":"United States","title":"Laparoscopy versus laparotomy in endometrial cancer: First analysis of survival of a randomized prospective study","volume":"12","author":[{"family":"Tozzi","given":"Roberto"},{"family":"Malur","given":"Sabine"},{"family":"Koehler","given":"Christhardt"},{"family":"Schneider","given":"Achim"}],"issued":{"date-parts":[["2005",4]]}}}],"schema":"https://github.com/citation-style-language/schema/raw/master/csl-citation.json"} </w:instrText>
            </w:r>
            <w:r w:rsidRPr="00E03A2B">
              <w:rPr>
                <w:sz w:val="16"/>
                <w:szCs w:val="16"/>
                <w:lang w:val="fr-FR"/>
              </w:rPr>
              <w:fldChar w:fldCharType="separate"/>
            </w:r>
            <w:r w:rsidRPr="00D514CE">
              <w:rPr>
                <w:rFonts w:ascii="Aptos" w:hAnsi="Aptos" w:cs="Times New Roman"/>
                <w:sz w:val="16"/>
                <w:vertAlign w:val="superscript"/>
              </w:rPr>
              <w:t>81</w:t>
            </w:r>
            <w:r w:rsidRPr="00E03A2B">
              <w:rPr>
                <w:sz w:val="16"/>
                <w:szCs w:val="16"/>
                <w:lang w:val="fr-FR"/>
              </w:rPr>
              <w:fldChar w:fldCharType="end"/>
            </w:r>
          </w:p>
        </w:tc>
        <w:tc>
          <w:tcPr>
            <w:tcW w:w="2154" w:type="dxa"/>
          </w:tcPr>
          <w:p w14:paraId="17785CE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Germany</w:t>
            </w:r>
          </w:p>
          <w:p w14:paraId="7F9019AC"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5635D7F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centrally managed random number table means</w:t>
            </w:r>
          </w:p>
          <w:p w14:paraId="6AAA072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17E12B6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w:t>
            </w:r>
            <w:r>
              <w:rPr>
                <w:sz w:val="16"/>
                <w:szCs w:val="16"/>
                <w:lang w:val="en-US"/>
              </w:rPr>
              <w:t>5 years</w:t>
            </w:r>
          </w:p>
        </w:tc>
        <w:tc>
          <w:tcPr>
            <w:tcW w:w="1729" w:type="dxa"/>
          </w:tcPr>
          <w:p w14:paraId="344AC5CB" w14:textId="77777777" w:rsidR="009D1BED" w:rsidRPr="00E03A2B" w:rsidRDefault="009D1BED" w:rsidP="009D1BED">
            <w:pPr>
              <w:pStyle w:val="a"/>
              <w:tabs>
                <w:tab w:val="num" w:pos="360"/>
              </w:tabs>
              <w:spacing w:after="0" w:line="240" w:lineRule="auto"/>
              <w:ind w:left="113" w:hanging="113"/>
              <w:rPr>
                <w:sz w:val="16"/>
                <w:szCs w:val="16"/>
                <w:lang w:val="fr-FR"/>
              </w:rPr>
            </w:pPr>
            <w:r>
              <w:rPr>
                <w:sz w:val="16"/>
                <w:szCs w:val="16"/>
                <w:lang w:val="en-US"/>
              </w:rPr>
              <w:t>Cancer confirmed by histology</w:t>
            </w:r>
          </w:p>
        </w:tc>
        <w:tc>
          <w:tcPr>
            <w:tcW w:w="1842" w:type="dxa"/>
          </w:tcPr>
          <w:p w14:paraId="3392B924"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Ultrasound revealing </w:t>
            </w:r>
            <w:r w:rsidRPr="00E03A2B">
              <w:rPr>
                <w:sz w:val="16"/>
                <w:szCs w:val="16"/>
                <w:lang w:val="en-US"/>
              </w:rPr>
              <w:t xml:space="preserve">transverse </w:t>
            </w:r>
            <w:r>
              <w:rPr>
                <w:sz w:val="16"/>
                <w:szCs w:val="16"/>
                <w:lang w:val="en-US"/>
              </w:rPr>
              <w:t xml:space="preserve">uterus </w:t>
            </w:r>
            <w:r w:rsidRPr="00E03A2B">
              <w:rPr>
                <w:sz w:val="16"/>
                <w:szCs w:val="16"/>
                <w:lang w:val="en-US"/>
              </w:rPr>
              <w:t xml:space="preserve">diameter </w:t>
            </w:r>
            <w:r>
              <w:rPr>
                <w:sz w:val="16"/>
                <w:szCs w:val="16"/>
                <w:lang w:val="en-US"/>
              </w:rPr>
              <w:t xml:space="preserve">&gt; </w:t>
            </w:r>
            <w:r w:rsidRPr="00E03A2B">
              <w:rPr>
                <w:sz w:val="16"/>
                <w:szCs w:val="16"/>
                <w:lang w:val="en-US"/>
              </w:rPr>
              <w:t>8 cm</w:t>
            </w:r>
          </w:p>
        </w:tc>
        <w:tc>
          <w:tcPr>
            <w:tcW w:w="1134" w:type="dxa"/>
          </w:tcPr>
          <w:p w14:paraId="1ED55CF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122</w:t>
            </w:r>
          </w:p>
          <w:p w14:paraId="7A5D379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63</w:t>
            </w:r>
          </w:p>
          <w:p w14:paraId="652B7CD7" w14:textId="77777777" w:rsidR="009D1BED" w:rsidRPr="00E03A2B" w:rsidRDefault="009D1BED" w:rsidP="009D1BED">
            <w:pPr>
              <w:pStyle w:val="a"/>
              <w:tabs>
                <w:tab w:val="num" w:pos="360"/>
              </w:tabs>
              <w:spacing w:after="0" w:line="240" w:lineRule="auto"/>
              <w:ind w:left="113" w:hanging="113"/>
              <w:rPr>
                <w:sz w:val="16"/>
                <w:szCs w:val="16"/>
                <w:lang w:val="fr-FR"/>
              </w:rPr>
            </w:pPr>
            <w:r w:rsidRPr="00E03A2B">
              <w:rPr>
                <w:sz w:val="16"/>
                <w:szCs w:val="16"/>
                <w:lang w:val="en-US"/>
              </w:rPr>
              <w:t>TAH: 59</w:t>
            </w:r>
          </w:p>
        </w:tc>
        <w:tc>
          <w:tcPr>
            <w:tcW w:w="1421" w:type="dxa"/>
          </w:tcPr>
          <w:p w14:paraId="5061393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Total: 108 </w:t>
            </w:r>
            <w:proofErr w:type="gramStart"/>
            <w:r w:rsidRPr="00E03A2B">
              <w:rPr>
                <w:sz w:val="16"/>
                <w:szCs w:val="16"/>
                <w:lang w:val="en-US"/>
              </w:rPr>
              <w:t>at</w:t>
            </w:r>
            <w:proofErr w:type="gramEnd"/>
            <w:r w:rsidRPr="00E03A2B">
              <w:rPr>
                <w:sz w:val="16"/>
                <w:szCs w:val="16"/>
                <w:lang w:val="en-US"/>
              </w:rPr>
              <w:t xml:space="preserve"> 2-year follow-up and 75 </w:t>
            </w:r>
            <w:proofErr w:type="gramStart"/>
            <w:r w:rsidRPr="00E03A2B">
              <w:rPr>
                <w:sz w:val="16"/>
                <w:szCs w:val="16"/>
                <w:lang w:val="en-US"/>
              </w:rPr>
              <w:t>at</w:t>
            </w:r>
            <w:proofErr w:type="gramEnd"/>
            <w:r w:rsidRPr="00E03A2B">
              <w:rPr>
                <w:sz w:val="16"/>
                <w:szCs w:val="16"/>
                <w:lang w:val="en-US"/>
              </w:rPr>
              <w:t xml:space="preserve"> 5-year follow-up</w:t>
            </w:r>
          </w:p>
        </w:tc>
        <w:tc>
          <w:tcPr>
            <w:tcW w:w="1137" w:type="dxa"/>
          </w:tcPr>
          <w:p w14:paraId="3CDCEF8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 with/without pelvic lymphadenectomy with/without para-aortic lymphadenectomy</w:t>
            </w:r>
          </w:p>
        </w:tc>
        <w:tc>
          <w:tcPr>
            <w:tcW w:w="1559" w:type="dxa"/>
          </w:tcPr>
          <w:p w14:paraId="02DD4A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with/without pelvic lymphadenectomy with/without para-aortic lymphadenectomy</w:t>
            </w:r>
          </w:p>
        </w:tc>
        <w:tc>
          <w:tcPr>
            <w:tcW w:w="3343" w:type="dxa"/>
            <w:tcBorders>
              <w:right w:val="nil"/>
            </w:tcBorders>
          </w:tcPr>
          <w:p w14:paraId="7E6FEB2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269C599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57259EFD" w14:textId="77777777" w:rsidR="009D1BED" w:rsidRPr="00E03A2B" w:rsidRDefault="009D1BED" w:rsidP="009D1BED">
            <w:pPr>
              <w:pStyle w:val="a"/>
              <w:tabs>
                <w:tab w:val="num" w:pos="360"/>
              </w:tabs>
              <w:spacing w:after="0" w:line="240" w:lineRule="auto"/>
              <w:ind w:left="113" w:hanging="113"/>
              <w:rPr>
                <w:sz w:val="16"/>
                <w:szCs w:val="16"/>
                <w:lang w:val="en-US"/>
              </w:rPr>
            </w:pPr>
            <w:bookmarkStart w:id="1" w:name="_Hlk184631571"/>
            <w:r w:rsidRPr="00E03A2B">
              <w:rPr>
                <w:sz w:val="16"/>
                <w:szCs w:val="16"/>
                <w:lang w:val="en-US"/>
              </w:rPr>
              <w:t>Overall survival / death rate</w:t>
            </w:r>
          </w:p>
          <w:p w14:paraId="5951456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1DE02CB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Disease-specific survival</w:t>
            </w:r>
          </w:p>
          <w:p w14:paraId="3C1FB64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bookmarkEnd w:id="1"/>
          </w:p>
        </w:tc>
      </w:tr>
      <w:tr w:rsidR="009D1BED" w:rsidRPr="00771AFE" w14:paraId="705514FD" w14:textId="77777777" w:rsidTr="00771AFE">
        <w:tc>
          <w:tcPr>
            <w:tcW w:w="1077" w:type="dxa"/>
            <w:tcBorders>
              <w:top w:val="single" w:sz="18" w:space="0" w:color="auto"/>
              <w:left w:val="nil"/>
              <w:bottom w:val="single" w:sz="18" w:space="0" w:color="auto"/>
            </w:tcBorders>
            <w:shd w:val="clear" w:color="auto" w:fill="E8E8E8" w:themeFill="background2"/>
          </w:tcPr>
          <w:p w14:paraId="593A139B" w14:textId="77777777" w:rsidR="009D1BED" w:rsidRPr="00E03A2B" w:rsidRDefault="009D1BED" w:rsidP="00771AFE">
            <w:pPr>
              <w:rPr>
                <w:lang w:val="en-US"/>
              </w:rPr>
            </w:pPr>
            <w:r w:rsidRPr="00E03A2B">
              <w:rPr>
                <w:b/>
                <w:bCs/>
                <w:lang w:val="en-US"/>
              </w:rPr>
              <w:t>C.</w:t>
            </w:r>
          </w:p>
        </w:tc>
        <w:tc>
          <w:tcPr>
            <w:tcW w:w="14319" w:type="dxa"/>
            <w:gridSpan w:val="8"/>
            <w:tcBorders>
              <w:top w:val="single" w:sz="18" w:space="0" w:color="auto"/>
              <w:bottom w:val="single" w:sz="18" w:space="0" w:color="auto"/>
              <w:right w:val="nil"/>
            </w:tcBorders>
            <w:shd w:val="clear" w:color="auto" w:fill="E8E8E8" w:themeFill="background2"/>
          </w:tcPr>
          <w:p w14:paraId="240F0C3C" w14:textId="77777777" w:rsidR="009D1BED" w:rsidRPr="00E03A2B" w:rsidRDefault="009D1BED" w:rsidP="00771AFE">
            <w:pPr>
              <w:pStyle w:val="a"/>
              <w:numPr>
                <w:ilvl w:val="0"/>
                <w:numId w:val="0"/>
              </w:numPr>
              <w:ind w:left="113" w:hanging="113"/>
              <w:rPr>
                <w:szCs w:val="24"/>
                <w:lang w:val="en-US"/>
              </w:rPr>
            </w:pPr>
            <w:r w:rsidRPr="00E03A2B">
              <w:rPr>
                <w:b/>
                <w:bCs/>
                <w:szCs w:val="24"/>
                <w:lang w:val="en-US"/>
              </w:rPr>
              <w:t>Robot-Assisted Laparoscopic Hysterectomy (RALH) VS Total Abdominal Hysterectomy (TAH)</w:t>
            </w:r>
          </w:p>
        </w:tc>
      </w:tr>
      <w:tr w:rsidR="009D1BED" w:rsidRPr="00E03A2B" w14:paraId="577F7C1E" w14:textId="77777777" w:rsidTr="00771AFE">
        <w:tc>
          <w:tcPr>
            <w:tcW w:w="1077" w:type="dxa"/>
            <w:tcBorders>
              <w:top w:val="single" w:sz="18" w:space="0" w:color="auto"/>
              <w:left w:val="nil"/>
              <w:bottom w:val="single" w:sz="18" w:space="0" w:color="auto"/>
            </w:tcBorders>
          </w:tcPr>
          <w:p w14:paraId="0B131AC9"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76F741A5"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069E52BA"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02D85FBF"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41DDE260"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Study's Arms</w:t>
            </w:r>
          </w:p>
        </w:tc>
        <w:tc>
          <w:tcPr>
            <w:tcW w:w="1421" w:type="dxa"/>
            <w:tcBorders>
              <w:top w:val="single" w:sz="18" w:space="0" w:color="auto"/>
              <w:bottom w:val="single" w:sz="18" w:space="0" w:color="auto"/>
            </w:tcBorders>
          </w:tcPr>
          <w:p w14:paraId="78425B5C"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Study's Arms at follow-ups</w:t>
            </w:r>
          </w:p>
        </w:tc>
        <w:tc>
          <w:tcPr>
            <w:tcW w:w="1137" w:type="dxa"/>
            <w:tcBorders>
              <w:top w:val="single" w:sz="18" w:space="0" w:color="auto"/>
              <w:bottom w:val="single" w:sz="18" w:space="0" w:color="auto"/>
            </w:tcBorders>
          </w:tcPr>
          <w:p w14:paraId="24B7CB24"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39F8DB27"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1AFC2E0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2162F567" w14:textId="77777777" w:rsidTr="00771AFE">
        <w:tc>
          <w:tcPr>
            <w:tcW w:w="1077" w:type="dxa"/>
            <w:tcBorders>
              <w:top w:val="single" w:sz="18" w:space="0" w:color="auto"/>
              <w:left w:val="nil"/>
              <w:bottom w:val="single" w:sz="18" w:space="0" w:color="auto"/>
            </w:tcBorders>
          </w:tcPr>
          <w:p w14:paraId="50C96B1B" w14:textId="77777777" w:rsidR="009D1BED" w:rsidRPr="00E03A2B" w:rsidRDefault="009D1BED" w:rsidP="00771AFE">
            <w:pPr>
              <w:rPr>
                <w:sz w:val="16"/>
                <w:szCs w:val="16"/>
                <w:lang w:val="en-US"/>
              </w:rPr>
            </w:pPr>
            <w:r w:rsidRPr="00E03A2B">
              <w:rPr>
                <w:sz w:val="16"/>
                <w:szCs w:val="16"/>
                <w:lang w:val="en-US"/>
              </w:rPr>
              <w:t>Salehi et al. 2017</w:t>
            </w:r>
            <w:r w:rsidRPr="00E03A2B">
              <w:rPr>
                <w:sz w:val="16"/>
                <w:szCs w:val="16"/>
                <w:lang w:val="en-US"/>
              </w:rPr>
              <w:fldChar w:fldCharType="begin"/>
            </w:r>
            <w:r>
              <w:rPr>
                <w:sz w:val="16"/>
                <w:szCs w:val="16"/>
                <w:lang w:val="en-US"/>
              </w:rPr>
              <w:instrText xml:space="preserve"> ADDIN ZOTERO_ITEM CSL_CITATION {"citationID":"bkM2LL1i","properties":{"formattedCitation":"\\super 82\\nosupersub{}","plainCitation":"82","noteIndex":0},"citationItems":[{"id":13679,"uris":["http://zotero.org/users/14624780/items/8MI5NGLX","http://zotero.org/users/14624780/items/ZKDX92JG"],"itemData":{"id":13679,"type":"article-journal","abstract":"PURPOSE: To investigate if robot-assisted laparoscopic surgery (RALS) was non-inferior to laparotomy (LT) in harvesting infrarenal paraaortic lymph nodes in patients with presumed stage I-II high-risk endometrial cancer. PATIENTS AND METHODS: Patients with histologically proven endometrial cancer, presumed stage I-II with high-risk tumour features, were randomised to hysterectomy, bilateral salpingo-oophorectomy, pelvic and paraaortic lymphadenectomy by either RALS or LT. Primary outcome was paraaortic lymph node count. Secondary outcomes were perioperative events, postoperative complications and total health care cost. RESULTS: Overall 120 patients were randomised and 96 patients were included in the per protocol analysis. Demographic, clinical and tumour characteristics were evenly distributed between groups. Mean (±SD) paraaortic lymph node count was 20.9 (±9.6) for RALS and 22 (±11, p = 0.45) for LT. The difference of means was within the non-inferiority margin (-1.6, 95% CI -5.78, 2.57). Mean pelvic node count was lower after RALS (28 ± 10 versus 22 ± 8, p &lt; 0.001). There was no difference in perioperative complications or readmissions between the groups. Operation time was longer (p &lt; 0.001) but total blood loss less (&lt;0.001) and hospital stay shorter (&lt;0.001) in RALS group than LT group. Health care costs for RALS was significantly lower (mean difference $1568 USD/€1225 Euro, p &lt; 0.05). CONCLUSION: Our results demonstrate non-inferiority in paraaortic lymph node count, comparable complication rates, shorter hospital length and lower total cost for RALS over laparotomy. Generalisability of the latter finding requires a high-volume setting and high surgical proficiency. In women with high-risk endometrial cancer confined to the uterus, RALS is a valid treatment modality. CLINICAL TRIALS REGISTRATIONS: ClinicalTrials.govNCT01847703.","citation-key":"Salehi2017","container-title":"European Journal of Cancer","DOI":"10.1016/j.ejca.2017.03.038","ISSN":"09598049","language":"eng","page":"81-89","PMID":"28463759","publisher-place":"England","title":"Robot-assisted laparoscopy versus laparotomy for infrarenal paraaortic lymphadenectomy in women with high-risk endometrial cancer: A randomised controlled trial","volume":"79","author":[{"family":"Salehi","given":"Sahar"},{"family":"Åvall-Lundqvist","given":"Elisabeth"},{"family":"Legerstam","given":"Berit"},{"family":"Carlson","given":"Joseph W"},{"family":"Falconer","given":"Henrik"}],"issued":{"date-parts":[["2017",7]]}}}],"schema":"https://github.com/citation-style-language/schema/raw/master/csl-citation.json"}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82</w:t>
            </w:r>
            <w:r w:rsidRPr="00E03A2B">
              <w:rPr>
                <w:sz w:val="16"/>
                <w:szCs w:val="16"/>
                <w:lang w:val="en-US"/>
              </w:rPr>
              <w:fldChar w:fldCharType="end"/>
            </w:r>
          </w:p>
        </w:tc>
        <w:tc>
          <w:tcPr>
            <w:tcW w:w="2154" w:type="dxa"/>
            <w:tcBorders>
              <w:top w:val="single" w:sz="18" w:space="0" w:color="auto"/>
              <w:bottom w:val="single" w:sz="18" w:space="0" w:color="auto"/>
            </w:tcBorders>
          </w:tcPr>
          <w:p w14:paraId="5A1ECD5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Sweden</w:t>
            </w:r>
          </w:p>
          <w:p w14:paraId="6AB856F9"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3CED7C8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blocked by sealed envelopes</w:t>
            </w:r>
          </w:p>
          <w:p w14:paraId="7DCF1A5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Per-protocol</w:t>
            </w:r>
          </w:p>
          <w:p w14:paraId="0D333B0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30 days </w:t>
            </w:r>
          </w:p>
          <w:p w14:paraId="016C3BE9" w14:textId="77777777" w:rsidR="009D1BED" w:rsidRPr="00E03A2B" w:rsidRDefault="009D1BED" w:rsidP="00771AFE">
            <w:pPr>
              <w:pStyle w:val="a"/>
              <w:numPr>
                <w:ilvl w:val="0"/>
                <w:numId w:val="0"/>
              </w:numPr>
              <w:ind w:left="113"/>
              <w:rPr>
                <w:sz w:val="16"/>
                <w:szCs w:val="16"/>
                <w:lang w:val="en-US"/>
              </w:rPr>
            </w:pPr>
          </w:p>
        </w:tc>
        <w:tc>
          <w:tcPr>
            <w:tcW w:w="1729" w:type="dxa"/>
            <w:tcBorders>
              <w:top w:val="single" w:sz="18" w:space="0" w:color="auto"/>
              <w:bottom w:val="single" w:sz="18" w:space="0" w:color="auto"/>
            </w:tcBorders>
          </w:tcPr>
          <w:p w14:paraId="30430E3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Age 18 </w:t>
            </w:r>
            <w:r>
              <w:rPr>
                <w:sz w:val="16"/>
                <w:szCs w:val="16"/>
                <w:lang w:val="en-US"/>
              </w:rPr>
              <w:t xml:space="preserve">– </w:t>
            </w:r>
            <w:r w:rsidRPr="00E03A2B">
              <w:rPr>
                <w:sz w:val="16"/>
                <w:szCs w:val="16"/>
                <w:lang w:val="en-US"/>
              </w:rPr>
              <w:t>75 years</w:t>
            </w:r>
          </w:p>
          <w:p w14:paraId="17864DF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w:t>
            </w:r>
            <w:r>
              <w:rPr>
                <w:sz w:val="16"/>
                <w:szCs w:val="16"/>
                <w:lang w:val="en-US"/>
              </w:rPr>
              <w:t>/</w:t>
            </w:r>
            <w:r w:rsidRPr="00E03A2B">
              <w:rPr>
                <w:sz w:val="16"/>
                <w:szCs w:val="16"/>
                <w:lang w:val="en-US"/>
              </w:rPr>
              <w:t xml:space="preserve">II </w:t>
            </w:r>
          </w:p>
          <w:p w14:paraId="166AFD14"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Grade 3 e</w:t>
            </w:r>
            <w:r w:rsidRPr="00E03A2B">
              <w:rPr>
                <w:sz w:val="16"/>
                <w:szCs w:val="16"/>
                <w:lang w:val="en-US"/>
              </w:rPr>
              <w:t xml:space="preserve">ndometrioid </w:t>
            </w:r>
            <w:r>
              <w:rPr>
                <w:sz w:val="16"/>
                <w:szCs w:val="16"/>
                <w:lang w:val="en-US"/>
              </w:rPr>
              <w:t>carcinoma</w:t>
            </w:r>
          </w:p>
          <w:p w14:paraId="217BA466"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Grade 2 e</w:t>
            </w:r>
            <w:r w:rsidRPr="00E03A2B">
              <w:rPr>
                <w:sz w:val="16"/>
                <w:szCs w:val="16"/>
                <w:lang w:val="en-US"/>
              </w:rPr>
              <w:t xml:space="preserve">ndometrioid </w:t>
            </w:r>
            <w:r>
              <w:rPr>
                <w:sz w:val="16"/>
                <w:szCs w:val="16"/>
                <w:lang w:val="en-US"/>
              </w:rPr>
              <w:t xml:space="preserve">carcinoma </w:t>
            </w:r>
            <w:r w:rsidRPr="00E03A2B">
              <w:rPr>
                <w:sz w:val="16"/>
                <w:szCs w:val="16"/>
                <w:lang w:val="en-US"/>
              </w:rPr>
              <w:t xml:space="preserve">with </w:t>
            </w:r>
            <w:r w:rsidRPr="00E03A2B">
              <w:rPr>
                <w:sz w:val="16"/>
                <w:szCs w:val="16"/>
                <w:lang w:val="en-US"/>
              </w:rPr>
              <w:sym w:font="Symbol" w:char="F0B3"/>
            </w:r>
            <w:r w:rsidRPr="00E03A2B">
              <w:rPr>
                <w:sz w:val="16"/>
                <w:szCs w:val="16"/>
                <w:lang w:val="en-US"/>
              </w:rPr>
              <w:t xml:space="preserve"> 50% </w:t>
            </w:r>
            <w:r>
              <w:rPr>
                <w:sz w:val="16"/>
                <w:szCs w:val="16"/>
                <w:lang w:val="en-US"/>
              </w:rPr>
              <w:t>tumor invasion in the myometrium or the cervical stroma</w:t>
            </w:r>
          </w:p>
          <w:p w14:paraId="1F5E9AC3" w14:textId="77777777" w:rsidR="009D1BED" w:rsidRPr="00A85C02"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Non</w:t>
            </w:r>
            <w:r>
              <w:rPr>
                <w:sz w:val="16"/>
                <w:szCs w:val="16"/>
                <w:lang w:val="en-US"/>
              </w:rPr>
              <w:t>-</w:t>
            </w:r>
            <w:r w:rsidRPr="00E03A2B">
              <w:rPr>
                <w:sz w:val="16"/>
                <w:szCs w:val="16"/>
                <w:lang w:val="en-US"/>
              </w:rPr>
              <w:t xml:space="preserve">endometrioid </w:t>
            </w:r>
            <w:r>
              <w:rPr>
                <w:sz w:val="16"/>
                <w:szCs w:val="16"/>
                <w:lang w:val="en-US"/>
              </w:rPr>
              <w:t>carcinoma</w:t>
            </w:r>
          </w:p>
        </w:tc>
        <w:tc>
          <w:tcPr>
            <w:tcW w:w="1842" w:type="dxa"/>
            <w:tcBorders>
              <w:top w:val="single" w:sz="18" w:space="0" w:color="auto"/>
              <w:bottom w:val="single" w:sz="18" w:space="0" w:color="auto"/>
            </w:tcBorders>
          </w:tcPr>
          <w:p w14:paraId="0B63E16E"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Advanced cancer (extrauterine metastasis) based on imaging</w:t>
            </w:r>
          </w:p>
          <w:p w14:paraId="11CBE5BC" w14:textId="77777777" w:rsidR="009D1BED" w:rsidRPr="00A85C02"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Ongoing anti</w:t>
            </w:r>
            <w:r>
              <w:rPr>
                <w:sz w:val="16"/>
                <w:szCs w:val="16"/>
                <w:lang w:val="en-US"/>
              </w:rPr>
              <w:t>cancer therapy</w:t>
            </w:r>
            <w:r w:rsidRPr="00E03A2B">
              <w:rPr>
                <w:sz w:val="16"/>
                <w:szCs w:val="16"/>
                <w:lang w:val="en-US"/>
              </w:rPr>
              <w:t xml:space="preserve"> </w:t>
            </w:r>
          </w:p>
          <w:p w14:paraId="563911E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Compliance issues</w:t>
            </w:r>
          </w:p>
        </w:tc>
        <w:tc>
          <w:tcPr>
            <w:tcW w:w="1134" w:type="dxa"/>
            <w:tcBorders>
              <w:top w:val="single" w:sz="18" w:space="0" w:color="auto"/>
              <w:bottom w:val="single" w:sz="18" w:space="0" w:color="auto"/>
            </w:tcBorders>
          </w:tcPr>
          <w:p w14:paraId="6671DB9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96</w:t>
            </w:r>
          </w:p>
          <w:p w14:paraId="39024F9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RALH: 48</w:t>
            </w:r>
          </w:p>
          <w:p w14:paraId="28B4AAA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48</w:t>
            </w:r>
          </w:p>
        </w:tc>
        <w:tc>
          <w:tcPr>
            <w:tcW w:w="1421" w:type="dxa"/>
            <w:tcBorders>
              <w:top w:val="single" w:sz="18" w:space="0" w:color="auto"/>
              <w:bottom w:val="single" w:sz="18" w:space="0" w:color="auto"/>
            </w:tcBorders>
          </w:tcPr>
          <w:p w14:paraId="36047F9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96</w:t>
            </w:r>
          </w:p>
          <w:p w14:paraId="65A0C94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RALH: 48</w:t>
            </w:r>
          </w:p>
          <w:p w14:paraId="6455C24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48</w:t>
            </w:r>
          </w:p>
        </w:tc>
        <w:tc>
          <w:tcPr>
            <w:tcW w:w="1137" w:type="dxa"/>
            <w:tcBorders>
              <w:top w:val="single" w:sz="18" w:space="0" w:color="auto"/>
              <w:bottom w:val="single" w:sz="18" w:space="0" w:color="auto"/>
            </w:tcBorders>
          </w:tcPr>
          <w:p w14:paraId="490B7E8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RALH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1559" w:type="dxa"/>
            <w:tcBorders>
              <w:top w:val="single" w:sz="18" w:space="0" w:color="auto"/>
              <w:bottom w:val="single" w:sz="18" w:space="0" w:color="auto"/>
            </w:tcBorders>
          </w:tcPr>
          <w:p w14:paraId="5900EAB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3343" w:type="dxa"/>
            <w:tcBorders>
              <w:top w:val="single" w:sz="18" w:space="0" w:color="auto"/>
              <w:bottom w:val="single" w:sz="18" w:space="0" w:color="auto"/>
              <w:right w:val="nil"/>
            </w:tcBorders>
          </w:tcPr>
          <w:p w14:paraId="133A204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37F48EB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3C14F82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0B809D9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6029ED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4379594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Cost-effectiveness </w:t>
            </w:r>
          </w:p>
        </w:tc>
      </w:tr>
      <w:tr w:rsidR="009D1BED" w:rsidRPr="00771AFE" w14:paraId="5F8146EC" w14:textId="77777777" w:rsidTr="00771AFE">
        <w:tc>
          <w:tcPr>
            <w:tcW w:w="1077" w:type="dxa"/>
            <w:tcBorders>
              <w:top w:val="single" w:sz="18" w:space="0" w:color="auto"/>
              <w:left w:val="nil"/>
              <w:bottom w:val="single" w:sz="18" w:space="0" w:color="auto"/>
            </w:tcBorders>
            <w:shd w:val="clear" w:color="auto" w:fill="E8E8E8" w:themeFill="background2"/>
          </w:tcPr>
          <w:p w14:paraId="6C6D2684" w14:textId="77777777" w:rsidR="009D1BED" w:rsidRPr="00E03A2B" w:rsidRDefault="009D1BED" w:rsidP="00771AFE">
            <w:pPr>
              <w:rPr>
                <w:lang w:val="en-US"/>
              </w:rPr>
            </w:pPr>
            <w:r w:rsidRPr="00E03A2B">
              <w:rPr>
                <w:b/>
                <w:bCs/>
                <w:lang w:val="en-US"/>
              </w:rPr>
              <w:t>D.</w:t>
            </w:r>
          </w:p>
        </w:tc>
        <w:tc>
          <w:tcPr>
            <w:tcW w:w="14319" w:type="dxa"/>
            <w:gridSpan w:val="8"/>
            <w:tcBorders>
              <w:top w:val="single" w:sz="18" w:space="0" w:color="auto"/>
              <w:right w:val="nil"/>
            </w:tcBorders>
            <w:shd w:val="clear" w:color="auto" w:fill="E8E8E8" w:themeFill="background2"/>
          </w:tcPr>
          <w:p w14:paraId="326B7557" w14:textId="77777777" w:rsidR="009D1BED" w:rsidRPr="00E03A2B" w:rsidRDefault="009D1BED" w:rsidP="00771AFE">
            <w:pPr>
              <w:pStyle w:val="a"/>
              <w:numPr>
                <w:ilvl w:val="0"/>
                <w:numId w:val="0"/>
              </w:numPr>
              <w:ind w:left="113" w:hanging="113"/>
              <w:rPr>
                <w:szCs w:val="24"/>
                <w:lang w:val="en-US"/>
              </w:rPr>
            </w:pPr>
            <w:r w:rsidRPr="00E03A2B">
              <w:rPr>
                <w:b/>
                <w:bCs/>
                <w:szCs w:val="24"/>
                <w:lang w:val="en-US"/>
              </w:rPr>
              <w:t>Minimally Invasive Hysterectomy (MIH – TLH or LAVH or TRH) VS Total Abdominal Hysterectomy (TAH)</w:t>
            </w:r>
          </w:p>
        </w:tc>
      </w:tr>
      <w:tr w:rsidR="009D1BED" w:rsidRPr="00E03A2B" w14:paraId="79673B77" w14:textId="77777777" w:rsidTr="00771AFE">
        <w:tc>
          <w:tcPr>
            <w:tcW w:w="1077" w:type="dxa"/>
            <w:tcBorders>
              <w:top w:val="single" w:sz="18" w:space="0" w:color="auto"/>
              <w:left w:val="nil"/>
              <w:bottom w:val="single" w:sz="18" w:space="0" w:color="auto"/>
            </w:tcBorders>
          </w:tcPr>
          <w:p w14:paraId="7D8AAE09"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4C439B76"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58AFD203"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6C189641"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06491B4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3DA90AC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19102C4C" w14:textId="77777777" w:rsidR="009D1BED" w:rsidRPr="00E03A2B" w:rsidRDefault="009D1BED" w:rsidP="00771AFE">
            <w:pPr>
              <w:pStyle w:val="a"/>
              <w:numPr>
                <w:ilvl w:val="0"/>
                <w:numId w:val="0"/>
              </w:numPr>
              <w:ind w:left="113" w:hanging="113"/>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1C802093"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7A6E6D62"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14254433" w14:textId="77777777" w:rsidTr="00771AFE">
        <w:tc>
          <w:tcPr>
            <w:tcW w:w="1077" w:type="dxa"/>
            <w:tcBorders>
              <w:top w:val="single" w:sz="18" w:space="0" w:color="auto"/>
              <w:left w:val="nil"/>
            </w:tcBorders>
          </w:tcPr>
          <w:p w14:paraId="08612F9B" w14:textId="77777777" w:rsidR="009D1BED" w:rsidRPr="00E03A2B" w:rsidRDefault="009D1BED" w:rsidP="00771AFE">
            <w:pPr>
              <w:rPr>
                <w:sz w:val="16"/>
                <w:szCs w:val="16"/>
                <w:lang w:val="en-US"/>
              </w:rPr>
            </w:pPr>
            <w:r w:rsidRPr="00E03A2B">
              <w:rPr>
                <w:sz w:val="16"/>
                <w:szCs w:val="16"/>
                <w:lang w:val="en-US"/>
              </w:rPr>
              <w:t>Walker et al. 2009</w:t>
            </w:r>
            <w:r w:rsidRPr="00E03A2B">
              <w:rPr>
                <w:sz w:val="16"/>
                <w:szCs w:val="16"/>
                <w:lang w:val="en-US"/>
              </w:rPr>
              <w:fldChar w:fldCharType="begin"/>
            </w:r>
            <w:r>
              <w:rPr>
                <w:sz w:val="16"/>
                <w:szCs w:val="16"/>
                <w:lang w:val="en-US"/>
              </w:rPr>
              <w:instrText xml:space="preserve"> ADDIN ZOTERO_ITEM CSL_CITATION {"citationID":"8LxvxKEt","properties":{"formattedCitation":"\\super 83\\nosupersub{}","plainCitation":"83","noteIndex":0},"citationItems":[{"id":25270,"uris":["http://zotero.org/users/14624780/items/6XVMKW54","http://zotero.org/users/14624780/items/B9I5946I"],"itemData":{"id":25270,"type":"article-journal","citation-key":"Walker09","container-title":"Journal of clinical oncology","issue":"32","title":"Laparoscopy compared with laparotomy for comprehensive surgical staging of uterine cancer: gynecologic Oncology Group Study LAP2","volume":"27","author":[{"family":"Walker JL","given":"Piedmonte M R Spirtos N M Eisenkop S M Schlaerth J B Mannel R S Spiegel G Barakat R Pearl M L"},{"family":"Sharma","given":"S K"}]}}],"schema":"https://github.com/citation-style-language/schema/raw/master/csl-citation.json"}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83</w:t>
            </w:r>
            <w:r w:rsidRPr="00E03A2B">
              <w:rPr>
                <w:sz w:val="16"/>
                <w:szCs w:val="16"/>
                <w:lang w:val="en-US"/>
              </w:rPr>
              <w:fldChar w:fldCharType="end"/>
            </w:r>
          </w:p>
        </w:tc>
        <w:tc>
          <w:tcPr>
            <w:tcW w:w="2154" w:type="dxa"/>
            <w:tcBorders>
              <w:top w:val="single" w:sz="18" w:space="0" w:color="auto"/>
            </w:tcBorders>
          </w:tcPr>
          <w:p w14:paraId="136C0C0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United States</w:t>
            </w:r>
          </w:p>
          <w:p w14:paraId="33161D4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726E9B4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permuted block design</w:t>
            </w:r>
          </w:p>
          <w:p w14:paraId="184845F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27B0034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weeks</w:t>
            </w:r>
          </w:p>
        </w:tc>
        <w:tc>
          <w:tcPr>
            <w:tcW w:w="1729" w:type="dxa"/>
            <w:tcBorders>
              <w:top w:val="single" w:sz="18" w:space="0" w:color="auto"/>
            </w:tcBorders>
          </w:tcPr>
          <w:p w14:paraId="267B3ECC"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w:t>
            </w:r>
            <w:r>
              <w:rPr>
                <w:sz w:val="16"/>
                <w:szCs w:val="16"/>
                <w:lang w:val="en-US"/>
              </w:rPr>
              <w:t>/</w:t>
            </w:r>
            <w:r w:rsidRPr="00E03A2B">
              <w:rPr>
                <w:sz w:val="16"/>
                <w:szCs w:val="16"/>
                <w:lang w:val="en-US"/>
              </w:rPr>
              <w:t>IIA</w:t>
            </w:r>
          </w:p>
          <w:p w14:paraId="6124D6D3"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Sufficient renal, liver and bone marrow function</w:t>
            </w:r>
            <w:r w:rsidRPr="00E03A2B">
              <w:rPr>
                <w:sz w:val="16"/>
                <w:szCs w:val="16"/>
                <w:lang w:val="en-US"/>
              </w:rPr>
              <w:t xml:space="preserve"> </w:t>
            </w:r>
          </w:p>
          <w:p w14:paraId="5D5237C4"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N</w:t>
            </w:r>
            <w:r w:rsidRPr="00E03A2B">
              <w:rPr>
                <w:sz w:val="16"/>
                <w:szCs w:val="16"/>
                <w:lang w:val="en-US"/>
              </w:rPr>
              <w:t xml:space="preserve">o evidence of </w:t>
            </w:r>
            <w:r>
              <w:rPr>
                <w:sz w:val="16"/>
                <w:szCs w:val="16"/>
                <w:lang w:val="en-US"/>
              </w:rPr>
              <w:t xml:space="preserve">tumor among patients with </w:t>
            </w:r>
            <w:r>
              <w:rPr>
                <w:sz w:val="16"/>
                <w:szCs w:val="16"/>
                <w:lang w:val="en-US"/>
              </w:rPr>
              <w:lastRenderedPageBreak/>
              <w:t>medical history of cancer</w:t>
            </w:r>
          </w:p>
        </w:tc>
        <w:tc>
          <w:tcPr>
            <w:tcW w:w="1842" w:type="dxa"/>
            <w:tcBorders>
              <w:top w:val="single" w:sz="18" w:space="0" w:color="auto"/>
            </w:tcBorders>
          </w:tcPr>
          <w:p w14:paraId="36322F3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Not specified on the paper (apparently patients who did not meet the inclusion criteria)</w:t>
            </w:r>
          </w:p>
        </w:tc>
        <w:tc>
          <w:tcPr>
            <w:tcW w:w="1134" w:type="dxa"/>
            <w:tcBorders>
              <w:top w:val="single" w:sz="18" w:space="0" w:color="auto"/>
            </w:tcBorders>
          </w:tcPr>
          <w:p w14:paraId="3E4B63F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2591</w:t>
            </w:r>
          </w:p>
          <w:p w14:paraId="6D460F8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1682</w:t>
            </w:r>
          </w:p>
          <w:p w14:paraId="33CDCAD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909</w:t>
            </w:r>
          </w:p>
          <w:p w14:paraId="78EB610F" w14:textId="77777777" w:rsidR="009D1BED" w:rsidRPr="00E03A2B" w:rsidRDefault="009D1BED" w:rsidP="00771AFE">
            <w:pPr>
              <w:pStyle w:val="a"/>
              <w:numPr>
                <w:ilvl w:val="0"/>
                <w:numId w:val="0"/>
              </w:numPr>
              <w:rPr>
                <w:sz w:val="16"/>
                <w:szCs w:val="16"/>
                <w:lang w:val="en-US"/>
              </w:rPr>
            </w:pPr>
          </w:p>
        </w:tc>
        <w:tc>
          <w:tcPr>
            <w:tcW w:w="1421" w:type="dxa"/>
            <w:tcBorders>
              <w:top w:val="single" w:sz="18" w:space="0" w:color="auto"/>
            </w:tcBorders>
          </w:tcPr>
          <w:p w14:paraId="78F77D2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2591</w:t>
            </w:r>
          </w:p>
          <w:p w14:paraId="498A039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1682</w:t>
            </w:r>
          </w:p>
          <w:p w14:paraId="4EB85C0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909</w:t>
            </w:r>
          </w:p>
        </w:tc>
        <w:tc>
          <w:tcPr>
            <w:tcW w:w="1137" w:type="dxa"/>
            <w:tcBorders>
              <w:top w:val="single" w:sz="18" w:space="0" w:color="auto"/>
            </w:tcBorders>
          </w:tcPr>
          <w:p w14:paraId="11B007F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MIH (TLH or LAVH or TRH) with bilateral </w:t>
            </w:r>
            <w:proofErr w:type="spellStart"/>
            <w:r w:rsidRPr="00E03A2B">
              <w:rPr>
                <w:sz w:val="16"/>
                <w:szCs w:val="16"/>
                <w:lang w:val="en-US"/>
              </w:rPr>
              <w:t>salpingo</w:t>
            </w:r>
            <w:proofErr w:type="spellEnd"/>
            <w:r w:rsidRPr="00E03A2B">
              <w:rPr>
                <w:sz w:val="16"/>
                <w:szCs w:val="16"/>
                <w:lang w:val="en-US"/>
              </w:rPr>
              <w:t xml:space="preserve">-oophorectomy and </w:t>
            </w:r>
            <w:r w:rsidRPr="00E03A2B">
              <w:rPr>
                <w:sz w:val="16"/>
                <w:szCs w:val="16"/>
                <w:lang w:val="en-US"/>
              </w:rPr>
              <w:lastRenderedPageBreak/>
              <w:t>pelvic lymphadenectomy with para-aortic lymphadenectomy</w:t>
            </w:r>
          </w:p>
        </w:tc>
        <w:tc>
          <w:tcPr>
            <w:tcW w:w="1559" w:type="dxa"/>
            <w:tcBorders>
              <w:top w:val="single" w:sz="18" w:space="0" w:color="auto"/>
            </w:tcBorders>
          </w:tcPr>
          <w:p w14:paraId="292D31E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 xml:space="preserve">TAH with bilateral </w:t>
            </w:r>
            <w:proofErr w:type="spellStart"/>
            <w:r w:rsidRPr="00E03A2B">
              <w:rPr>
                <w:sz w:val="16"/>
                <w:szCs w:val="16"/>
                <w:lang w:val="en-US"/>
              </w:rPr>
              <w:t>salpingo</w:t>
            </w:r>
            <w:proofErr w:type="spellEnd"/>
            <w:r w:rsidRPr="00E03A2B">
              <w:rPr>
                <w:sz w:val="16"/>
                <w:szCs w:val="16"/>
                <w:lang w:val="en-US"/>
              </w:rPr>
              <w:t xml:space="preserve">-oophorectomy and pelvic lymphadenectomy with para-aortic </w:t>
            </w:r>
            <w:r w:rsidRPr="00E03A2B">
              <w:rPr>
                <w:sz w:val="16"/>
                <w:szCs w:val="16"/>
                <w:lang w:val="en-US"/>
              </w:rPr>
              <w:lastRenderedPageBreak/>
              <w:t>lymphadenectomy</w:t>
            </w:r>
          </w:p>
        </w:tc>
        <w:tc>
          <w:tcPr>
            <w:tcW w:w="3343" w:type="dxa"/>
            <w:tcBorders>
              <w:top w:val="single" w:sz="18" w:space="0" w:color="auto"/>
              <w:right w:val="nil"/>
            </w:tcBorders>
          </w:tcPr>
          <w:p w14:paraId="45E0D2E5" w14:textId="77777777" w:rsidR="009D1BED" w:rsidRPr="00E03A2B" w:rsidRDefault="009D1BED" w:rsidP="009D1BED">
            <w:pPr>
              <w:pStyle w:val="a"/>
              <w:tabs>
                <w:tab w:val="num" w:pos="360"/>
              </w:tabs>
              <w:spacing w:after="0" w:line="240" w:lineRule="auto"/>
              <w:ind w:left="113" w:hanging="113"/>
              <w:rPr>
                <w:sz w:val="16"/>
                <w:szCs w:val="16"/>
              </w:rPr>
            </w:pPr>
            <w:proofErr w:type="spellStart"/>
            <w:r w:rsidRPr="00E03A2B">
              <w:rPr>
                <w:sz w:val="16"/>
                <w:szCs w:val="16"/>
              </w:rPr>
              <w:lastRenderedPageBreak/>
              <w:t>Operative</w:t>
            </w:r>
            <w:proofErr w:type="spellEnd"/>
            <w:r w:rsidRPr="00E03A2B">
              <w:rPr>
                <w:sz w:val="16"/>
                <w:szCs w:val="16"/>
              </w:rPr>
              <w:t xml:space="preserve"> </w:t>
            </w:r>
            <w:proofErr w:type="spellStart"/>
            <w:r w:rsidRPr="00E03A2B">
              <w:rPr>
                <w:sz w:val="16"/>
                <w:szCs w:val="16"/>
              </w:rPr>
              <w:t>time</w:t>
            </w:r>
            <w:proofErr w:type="spellEnd"/>
          </w:p>
          <w:p w14:paraId="5D0782D1" w14:textId="77777777" w:rsidR="009D1BED" w:rsidRPr="00E03A2B" w:rsidRDefault="009D1BED" w:rsidP="009D1BED">
            <w:pPr>
              <w:pStyle w:val="a"/>
              <w:tabs>
                <w:tab w:val="num" w:pos="360"/>
              </w:tabs>
              <w:spacing w:after="0" w:line="240" w:lineRule="auto"/>
              <w:ind w:left="113" w:hanging="113"/>
              <w:rPr>
                <w:sz w:val="16"/>
                <w:szCs w:val="16"/>
              </w:rPr>
            </w:pPr>
            <w:r w:rsidRPr="00E03A2B">
              <w:rPr>
                <w:sz w:val="16"/>
                <w:szCs w:val="16"/>
                <w:lang w:val="en-US"/>
              </w:rPr>
              <w:t>Intraoperative complications</w:t>
            </w:r>
          </w:p>
          <w:p w14:paraId="04326DC9" w14:textId="77777777" w:rsidR="009D1BED" w:rsidRPr="00E03A2B" w:rsidRDefault="009D1BED" w:rsidP="009D1BED">
            <w:pPr>
              <w:pStyle w:val="a"/>
              <w:tabs>
                <w:tab w:val="num" w:pos="360"/>
              </w:tabs>
              <w:spacing w:after="0" w:line="240" w:lineRule="auto"/>
              <w:ind w:left="113" w:hanging="113"/>
              <w:rPr>
                <w:sz w:val="16"/>
                <w:szCs w:val="16"/>
              </w:rPr>
            </w:pPr>
            <w:r w:rsidRPr="00E03A2B">
              <w:rPr>
                <w:sz w:val="16"/>
                <w:szCs w:val="16"/>
                <w:lang w:val="en-US"/>
              </w:rPr>
              <w:t>Postoperative complications</w:t>
            </w:r>
          </w:p>
          <w:p w14:paraId="1DAA740A" w14:textId="77777777" w:rsidR="009D1BED" w:rsidRPr="00E03A2B" w:rsidRDefault="009D1BED" w:rsidP="009D1BED">
            <w:pPr>
              <w:pStyle w:val="a"/>
              <w:tabs>
                <w:tab w:val="num" w:pos="360"/>
              </w:tabs>
              <w:spacing w:after="0" w:line="240" w:lineRule="auto"/>
              <w:ind w:left="113" w:hanging="113"/>
              <w:rPr>
                <w:sz w:val="16"/>
                <w:szCs w:val="16"/>
              </w:rPr>
            </w:pPr>
            <w:r w:rsidRPr="00E03A2B">
              <w:rPr>
                <w:sz w:val="16"/>
                <w:szCs w:val="16"/>
                <w:lang w:val="en-US"/>
              </w:rPr>
              <w:t>Hospitalization</w:t>
            </w:r>
          </w:p>
          <w:p w14:paraId="2F326A11" w14:textId="77777777" w:rsidR="009D1BED" w:rsidRPr="00E03A2B" w:rsidRDefault="009D1BED" w:rsidP="00771AFE">
            <w:pPr>
              <w:pStyle w:val="a"/>
              <w:numPr>
                <w:ilvl w:val="0"/>
                <w:numId w:val="0"/>
              </w:numPr>
              <w:ind w:left="113"/>
              <w:rPr>
                <w:sz w:val="16"/>
                <w:szCs w:val="16"/>
              </w:rPr>
            </w:pPr>
          </w:p>
          <w:p w14:paraId="3C1BDE20" w14:textId="77777777" w:rsidR="009D1BED" w:rsidRPr="00E03A2B" w:rsidRDefault="009D1BED" w:rsidP="00771AFE">
            <w:pPr>
              <w:pStyle w:val="a"/>
              <w:numPr>
                <w:ilvl w:val="0"/>
                <w:numId w:val="0"/>
              </w:numPr>
              <w:rPr>
                <w:sz w:val="16"/>
                <w:szCs w:val="16"/>
                <w:lang w:val="en-US"/>
              </w:rPr>
            </w:pPr>
          </w:p>
        </w:tc>
      </w:tr>
      <w:tr w:rsidR="009D1BED" w:rsidRPr="00E03A2B" w14:paraId="1E91D8F9" w14:textId="77777777" w:rsidTr="00771AFE">
        <w:tc>
          <w:tcPr>
            <w:tcW w:w="1077" w:type="dxa"/>
            <w:tcBorders>
              <w:left w:val="nil"/>
              <w:bottom w:val="single" w:sz="18" w:space="0" w:color="auto"/>
            </w:tcBorders>
          </w:tcPr>
          <w:p w14:paraId="74B61272" w14:textId="77777777" w:rsidR="009D1BED" w:rsidRPr="00E03A2B" w:rsidRDefault="009D1BED" w:rsidP="00771AFE">
            <w:pPr>
              <w:rPr>
                <w:sz w:val="16"/>
                <w:szCs w:val="16"/>
                <w:lang w:val="en-US"/>
              </w:rPr>
            </w:pPr>
            <w:r w:rsidRPr="00E03A2B">
              <w:rPr>
                <w:sz w:val="16"/>
                <w:szCs w:val="16"/>
                <w:lang w:val="en-US"/>
              </w:rPr>
              <w:t>Walker et al. 2012</w:t>
            </w:r>
            <w:r w:rsidRPr="00E03A2B">
              <w:rPr>
                <w:sz w:val="16"/>
                <w:szCs w:val="16"/>
                <w:lang w:val="en-US"/>
              </w:rPr>
              <w:fldChar w:fldCharType="begin"/>
            </w:r>
            <w:r>
              <w:rPr>
                <w:sz w:val="16"/>
                <w:szCs w:val="16"/>
                <w:lang w:val="en-US"/>
              </w:rPr>
              <w:instrText xml:space="preserve"> ADDIN ZOTERO_ITEM CSL_CITATION {"citationID":"TLCajZ38","properties":{"formattedCitation":"\\super 84\\nosupersub{}","plainCitation":"84","noteIndex":0},"citationItems":[{"id":25363,"uris":["http://zotero.org/users/14624780/items/RTITISPW","http://zotero.org/users/14624780/items/LHJ5A86G"],"itemData":{"id":25363,"type":"article-journal","citation-key":"Walker12","container-title":"Journal of clinical oncology","issue":"7","title":"Recurrence and survival after random assignment to laparoscopy versus laparotomy for comprehensive surgical staging of uterine cancer: gynecologic Oncology Group LAP2 Study","volume":"30","author":[{"family":"Walker JL","given":"Piedmonte M R Spirtos N M Eisenkop S M Schlaerth J B Mannel R S Barakat R Pearl M L"},{"family":"Sharma","given":"S K"}]}}],"schema":"https://github.com/citation-style-language/schema/raw/master/csl-citation.json"}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84</w:t>
            </w:r>
            <w:r w:rsidRPr="00E03A2B">
              <w:rPr>
                <w:sz w:val="16"/>
                <w:szCs w:val="16"/>
                <w:lang w:val="en-US"/>
              </w:rPr>
              <w:fldChar w:fldCharType="end"/>
            </w:r>
          </w:p>
        </w:tc>
        <w:tc>
          <w:tcPr>
            <w:tcW w:w="2154" w:type="dxa"/>
            <w:tcBorders>
              <w:bottom w:val="single" w:sz="18" w:space="0" w:color="auto"/>
            </w:tcBorders>
          </w:tcPr>
          <w:p w14:paraId="07EE88E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United States</w:t>
            </w:r>
          </w:p>
          <w:p w14:paraId="6507494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6392310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permuted block design</w:t>
            </w:r>
          </w:p>
          <w:p w14:paraId="7A70DC3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56BE47E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w:t>
            </w:r>
            <w:r>
              <w:rPr>
                <w:sz w:val="16"/>
                <w:szCs w:val="16"/>
                <w:lang w:val="en-US"/>
              </w:rPr>
              <w:t>5 years</w:t>
            </w:r>
          </w:p>
        </w:tc>
        <w:tc>
          <w:tcPr>
            <w:tcW w:w="1729" w:type="dxa"/>
            <w:tcBorders>
              <w:bottom w:val="single" w:sz="18" w:space="0" w:color="auto"/>
            </w:tcBorders>
          </w:tcPr>
          <w:p w14:paraId="5CD891A0"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w:t>
            </w:r>
            <w:r>
              <w:rPr>
                <w:sz w:val="16"/>
                <w:szCs w:val="16"/>
                <w:lang w:val="en-US"/>
              </w:rPr>
              <w:t>/</w:t>
            </w:r>
            <w:r w:rsidRPr="00E03A2B">
              <w:rPr>
                <w:sz w:val="16"/>
                <w:szCs w:val="16"/>
                <w:lang w:val="en-US"/>
              </w:rPr>
              <w:t>IIA</w:t>
            </w:r>
          </w:p>
          <w:p w14:paraId="7B578FD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Sufficient renal, liver and bone marrow function</w:t>
            </w:r>
            <w:r w:rsidRPr="00E03A2B">
              <w:rPr>
                <w:sz w:val="16"/>
                <w:szCs w:val="16"/>
                <w:lang w:val="en-US"/>
              </w:rPr>
              <w:t xml:space="preserve"> </w:t>
            </w:r>
          </w:p>
          <w:p w14:paraId="69375BAA"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N</w:t>
            </w:r>
            <w:r w:rsidRPr="00E03A2B">
              <w:rPr>
                <w:sz w:val="16"/>
                <w:szCs w:val="16"/>
                <w:lang w:val="en-US"/>
              </w:rPr>
              <w:t xml:space="preserve">o evidence of </w:t>
            </w:r>
            <w:r>
              <w:rPr>
                <w:sz w:val="16"/>
                <w:szCs w:val="16"/>
                <w:lang w:val="en-US"/>
              </w:rPr>
              <w:t>tumor among patients with medical history of cancer</w:t>
            </w:r>
          </w:p>
        </w:tc>
        <w:tc>
          <w:tcPr>
            <w:tcW w:w="1842" w:type="dxa"/>
            <w:tcBorders>
              <w:bottom w:val="single" w:sz="18" w:space="0" w:color="auto"/>
            </w:tcBorders>
          </w:tcPr>
          <w:p w14:paraId="0BC47A2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Not specified on the paper (apparently patients who did not meet the inclusion criteria)</w:t>
            </w:r>
          </w:p>
        </w:tc>
        <w:tc>
          <w:tcPr>
            <w:tcW w:w="1134" w:type="dxa"/>
            <w:tcBorders>
              <w:bottom w:val="single" w:sz="18" w:space="0" w:color="auto"/>
            </w:tcBorders>
          </w:tcPr>
          <w:p w14:paraId="0B8DF0A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2889</w:t>
            </w:r>
          </w:p>
          <w:p w14:paraId="5F55CDA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1969</w:t>
            </w:r>
          </w:p>
          <w:p w14:paraId="79C0104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920</w:t>
            </w:r>
          </w:p>
        </w:tc>
        <w:tc>
          <w:tcPr>
            <w:tcW w:w="1421" w:type="dxa"/>
            <w:tcBorders>
              <w:bottom w:val="single" w:sz="18" w:space="0" w:color="auto"/>
            </w:tcBorders>
          </w:tcPr>
          <w:p w14:paraId="583C867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2889</w:t>
            </w:r>
          </w:p>
          <w:p w14:paraId="24FFA95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1969</w:t>
            </w:r>
          </w:p>
          <w:p w14:paraId="7F10898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920</w:t>
            </w:r>
          </w:p>
        </w:tc>
        <w:tc>
          <w:tcPr>
            <w:tcW w:w="1137" w:type="dxa"/>
            <w:tcBorders>
              <w:bottom w:val="single" w:sz="18" w:space="0" w:color="auto"/>
            </w:tcBorders>
          </w:tcPr>
          <w:p w14:paraId="3879FEB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MIH (TLH or LAVH or TRH) with bilateral </w:t>
            </w:r>
            <w:proofErr w:type="spellStart"/>
            <w:r w:rsidRPr="00E03A2B">
              <w:rPr>
                <w:sz w:val="16"/>
                <w:szCs w:val="16"/>
                <w:lang w:val="en-US"/>
              </w:rPr>
              <w:t>salpingo</w:t>
            </w:r>
            <w:proofErr w:type="spellEnd"/>
            <w:r w:rsidRPr="00E03A2B">
              <w:rPr>
                <w:sz w:val="16"/>
                <w:szCs w:val="16"/>
                <w:lang w:val="en-US"/>
              </w:rPr>
              <w:t>-oophorectomy and pelvic lymphadenectomy with para-aortic lymphadenectomy</w:t>
            </w:r>
          </w:p>
        </w:tc>
        <w:tc>
          <w:tcPr>
            <w:tcW w:w="1559" w:type="dxa"/>
            <w:tcBorders>
              <w:bottom w:val="single" w:sz="18" w:space="0" w:color="auto"/>
            </w:tcBorders>
          </w:tcPr>
          <w:p w14:paraId="3B2D0B7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 para-aortic lymphadenectomy</w:t>
            </w:r>
          </w:p>
        </w:tc>
        <w:tc>
          <w:tcPr>
            <w:tcW w:w="3343" w:type="dxa"/>
            <w:tcBorders>
              <w:bottom w:val="single" w:sz="18" w:space="0" w:color="auto"/>
              <w:right w:val="nil"/>
            </w:tcBorders>
          </w:tcPr>
          <w:p w14:paraId="4A1CD5E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4F46CF5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rate</w:t>
            </w:r>
          </w:p>
          <w:p w14:paraId="6A8C2C7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Recurrence sites – metastases </w:t>
            </w:r>
          </w:p>
        </w:tc>
      </w:tr>
      <w:tr w:rsidR="009D1BED" w:rsidRPr="00771AFE" w14:paraId="3CA82A65" w14:textId="77777777" w:rsidTr="00771AFE">
        <w:tc>
          <w:tcPr>
            <w:tcW w:w="1077" w:type="dxa"/>
            <w:tcBorders>
              <w:top w:val="single" w:sz="18" w:space="0" w:color="auto"/>
              <w:left w:val="nil"/>
              <w:bottom w:val="single" w:sz="18" w:space="0" w:color="auto"/>
            </w:tcBorders>
            <w:shd w:val="clear" w:color="auto" w:fill="E8E8E8" w:themeFill="background2"/>
          </w:tcPr>
          <w:p w14:paraId="5C3D8DD7" w14:textId="77777777" w:rsidR="009D1BED" w:rsidRPr="00E03A2B" w:rsidRDefault="009D1BED" w:rsidP="00771AFE">
            <w:pPr>
              <w:rPr>
                <w:b/>
                <w:bCs/>
                <w:lang w:val="en-US"/>
              </w:rPr>
            </w:pPr>
            <w:r w:rsidRPr="00E03A2B">
              <w:rPr>
                <w:b/>
                <w:bCs/>
                <w:lang w:val="en-US"/>
              </w:rPr>
              <w:t>E.</w:t>
            </w:r>
          </w:p>
        </w:tc>
        <w:tc>
          <w:tcPr>
            <w:tcW w:w="14319" w:type="dxa"/>
            <w:gridSpan w:val="8"/>
            <w:tcBorders>
              <w:top w:val="single" w:sz="18" w:space="0" w:color="auto"/>
              <w:bottom w:val="single" w:sz="18" w:space="0" w:color="auto"/>
              <w:right w:val="nil"/>
            </w:tcBorders>
            <w:shd w:val="clear" w:color="auto" w:fill="E8E8E8" w:themeFill="background2"/>
          </w:tcPr>
          <w:p w14:paraId="40775296" w14:textId="77777777" w:rsidR="009D1BED" w:rsidRPr="00E03A2B" w:rsidRDefault="009D1BED" w:rsidP="00771AFE">
            <w:pPr>
              <w:pStyle w:val="a"/>
              <w:numPr>
                <w:ilvl w:val="0"/>
                <w:numId w:val="0"/>
              </w:numPr>
              <w:ind w:left="113" w:hanging="113"/>
              <w:rPr>
                <w:szCs w:val="24"/>
                <w:lang w:val="en-US"/>
              </w:rPr>
            </w:pPr>
            <w:r w:rsidRPr="00E03A2B">
              <w:rPr>
                <w:b/>
                <w:bCs/>
                <w:szCs w:val="24"/>
                <w:lang w:val="en-US"/>
              </w:rPr>
              <w:t>Laparoscopically Assisted Vaginal Hysterectomy (LAVH) VS Total Laparoscopic Hysterectomy (TLH)</w:t>
            </w:r>
          </w:p>
        </w:tc>
      </w:tr>
      <w:tr w:rsidR="009D1BED" w:rsidRPr="00E03A2B" w14:paraId="3F2564B0" w14:textId="77777777" w:rsidTr="00771AFE">
        <w:tc>
          <w:tcPr>
            <w:tcW w:w="1077" w:type="dxa"/>
            <w:tcBorders>
              <w:top w:val="single" w:sz="18" w:space="0" w:color="auto"/>
              <w:left w:val="nil"/>
              <w:bottom w:val="single" w:sz="18" w:space="0" w:color="auto"/>
            </w:tcBorders>
          </w:tcPr>
          <w:p w14:paraId="1A6F3FBB"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38ECB702"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6C35ABE7"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6210B780"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365C89A2"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1718E76B"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3172A600"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16571556"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25DA34B9"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6C269698" w14:textId="77777777" w:rsidTr="00771AFE">
        <w:tc>
          <w:tcPr>
            <w:tcW w:w="1077" w:type="dxa"/>
            <w:tcBorders>
              <w:top w:val="single" w:sz="18" w:space="0" w:color="auto"/>
              <w:left w:val="nil"/>
              <w:bottom w:val="single" w:sz="18" w:space="0" w:color="auto"/>
            </w:tcBorders>
          </w:tcPr>
          <w:p w14:paraId="189498B8" w14:textId="77777777" w:rsidR="009D1BED" w:rsidRPr="00E03A2B" w:rsidRDefault="009D1BED" w:rsidP="00771AFE">
            <w:pPr>
              <w:rPr>
                <w:sz w:val="16"/>
                <w:szCs w:val="16"/>
                <w:lang w:val="en-US"/>
              </w:rPr>
            </w:pPr>
            <w:r w:rsidRPr="00E03A2B">
              <w:rPr>
                <w:sz w:val="16"/>
                <w:szCs w:val="16"/>
                <w:lang w:val="en-US"/>
              </w:rPr>
              <w:t>Ghezzi et al. 2006</w:t>
            </w:r>
            <w:r w:rsidRPr="00E03A2B">
              <w:rPr>
                <w:sz w:val="16"/>
                <w:szCs w:val="16"/>
                <w:lang w:val="en-US"/>
              </w:rPr>
              <w:fldChar w:fldCharType="begin"/>
            </w:r>
            <w:r>
              <w:rPr>
                <w:sz w:val="16"/>
                <w:szCs w:val="16"/>
                <w:lang w:val="en-US"/>
              </w:rPr>
              <w:instrText xml:space="preserve"> ADDIN ZOTERO_ITEM CSL_CITATION {"citationID":"miFnAATE","properties":{"formattedCitation":"\\super 85\\nosupersub{}","plainCitation":"85","noteIndex":0},"citationItems":[{"id":22672,"uris":["http://zotero.org/users/14624780/items/KEACXFSX","http://zotero.org/users/14624780/items/XB6B25L7"],"itemData":{"id":22672,"type":"article-journal","abstract":"STUDY OBJECTIVE: To compare laparoscopic-assisted vaginal hysterectomy (LAVH) and  total laparoscopic hysterectomy (TLH) for the treatment of endometrial cancer. DESIGN: Randomized, controlled trial. DESIGN CLASSIFICATION: Randomized controlled trial (Canadian Task Force classification I). SETTING: Two gynecologic oncologic units of university hospitals. PATIENTS: Seventy-two women with endometrial cancer randomized to undergo either LAVH or TLH. INTERVENTIONS: Total laparoscopic hysterectomy or laparoscopic-assisted vaginal hysterectomy, bilateral salpingo-oophorectomy, peritoneal washing, and systematic pelvic lymphadenectomy. MEASUREMENTS AND MAIN RESULTS: Parameters of technical feasibility (operating time of hysterectomy phase, estimated blood loss, perioperative complications) were considered as major statistical endpoints. Thirty-seven women were allocated to the LAVH arm, and 35 were allocated to the TLH arm. Mean total operating time was significantly shorter in the TLH than in the LAVH group (184.0 +/- 46.0 vs 213.2 +/- 39.4 minutes, p = .003). The hysterectomy phase was longer in the LAVH than in the TLH group only in overweight (77.9 +/- 9.8 vs 68.1 +/- 9.3 min, p = .005) and obese patients (87.7+/- 13.1 vs. 62.1+/- 9.9 min, p &lt; .0001). The median estimated blood loss during hysterectomy was similar between groups. Intraoperative complications occurred in three (8.1%) patients in the LAVH group and in one patient (2.8%) in the TLH group (p = .61). No difference was found in the postoperative complication rate between women undergoing LAVH and those who had TLH (24.3% vs 17.1%, p = .56). Within a median follow-up period of 10 months (range 3-17 months), 2 patients in the LAVH group developed recurrent disease. No port site metastasis and no vaginal cuff recurrence were detected in either group. CONCLUSION: Both LAVH and TLH can be performed successfully to manage endometrial cancer, with similar surgical outcomes. Obese patients benefit more from TLH than from LAVH in terms of shorter operating time.","citation-key":"Ghezzi2006","container-title":"Journal of minimally invasive gynecology","DOI":"10.1016/j.jmig.2005.11.013","ISSN":"1553-4650 (Print)","issue":"2","language":"eng","page":"114-120","PMID":"16527713","publisher-place":"United States","title":"Laparoscopic-assisted vaginal hysterectomy versus total laparoscopic hysterectomy  for the management of endometrial cancer: a randomized clinical trial.","volume":"13","author":[{"family":"Ghezzi","given":"Fabio"},{"family":"Cromi","given":"Antonella"},{"family":"Bergamini","given":"Valentino"},{"family":"Uccella","given":"Stefano"},{"family":"Beretta","given":"Paolo"},{"family":"Franchi","given":"Massimo"},{"family":"Bolis","given":"Pierfrancesco"}],"issued":{"date-parts":[["2006"]]}}}],"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85</w:t>
            </w:r>
            <w:r w:rsidRPr="00E03A2B">
              <w:rPr>
                <w:sz w:val="16"/>
                <w:szCs w:val="16"/>
                <w:lang w:val="en-US"/>
              </w:rPr>
              <w:fldChar w:fldCharType="end"/>
            </w:r>
          </w:p>
        </w:tc>
        <w:tc>
          <w:tcPr>
            <w:tcW w:w="2154" w:type="dxa"/>
            <w:tcBorders>
              <w:top w:val="single" w:sz="18" w:space="0" w:color="auto"/>
              <w:bottom w:val="single" w:sz="18" w:space="0" w:color="auto"/>
            </w:tcBorders>
          </w:tcPr>
          <w:p w14:paraId="17B38A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Italy</w:t>
            </w:r>
          </w:p>
          <w:p w14:paraId="5DC52D2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Two-center</w:t>
            </w:r>
          </w:p>
          <w:p w14:paraId="7062361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list</w:t>
            </w:r>
          </w:p>
          <w:p w14:paraId="02C1F30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659582A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w:t>
            </w:r>
            <w:r>
              <w:rPr>
                <w:sz w:val="16"/>
                <w:szCs w:val="16"/>
                <w:lang w:val="en-US"/>
              </w:rPr>
              <w:t>2 years</w:t>
            </w:r>
          </w:p>
        </w:tc>
        <w:tc>
          <w:tcPr>
            <w:tcW w:w="1729" w:type="dxa"/>
            <w:tcBorders>
              <w:top w:val="single" w:sz="18" w:space="0" w:color="auto"/>
              <w:bottom w:val="single" w:sz="18" w:space="0" w:color="auto"/>
            </w:tcBorders>
          </w:tcPr>
          <w:p w14:paraId="33C2071B" w14:textId="77777777" w:rsidR="009D1BED" w:rsidRPr="00791476"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Endometrial cancer</w:t>
            </w:r>
          </w:p>
        </w:tc>
        <w:tc>
          <w:tcPr>
            <w:tcW w:w="1842" w:type="dxa"/>
            <w:tcBorders>
              <w:top w:val="single" w:sz="18" w:space="0" w:color="auto"/>
              <w:bottom w:val="single" w:sz="18" w:space="0" w:color="auto"/>
            </w:tcBorders>
          </w:tcPr>
          <w:p w14:paraId="35975766"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Age </w:t>
            </w:r>
            <w:r>
              <w:rPr>
                <w:sz w:val="16"/>
                <w:szCs w:val="16"/>
                <w:lang w:val="en-US"/>
              </w:rPr>
              <w:t>&gt;</w:t>
            </w:r>
            <w:r w:rsidRPr="00E03A2B">
              <w:rPr>
                <w:sz w:val="16"/>
                <w:szCs w:val="16"/>
                <w:lang w:val="en-US"/>
              </w:rPr>
              <w:t xml:space="preserve"> 75 years</w:t>
            </w:r>
          </w:p>
          <w:p w14:paraId="0A00AD90" w14:textId="77777777" w:rsidR="009D1BED" w:rsidRPr="00791476"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w:t>
            </w:r>
            <w:r>
              <w:rPr>
                <w:sz w:val="16"/>
                <w:szCs w:val="16"/>
                <w:lang w:val="en-US"/>
              </w:rPr>
              <w:t>erus</w:t>
            </w:r>
            <w:r w:rsidRPr="00E03A2B">
              <w:rPr>
                <w:sz w:val="16"/>
                <w:szCs w:val="16"/>
                <w:lang w:val="en-US"/>
              </w:rPr>
              <w:t xml:space="preserve"> </w:t>
            </w:r>
            <w:r w:rsidRPr="00E03A2B">
              <w:rPr>
                <w:sz w:val="16"/>
                <w:szCs w:val="16"/>
                <w:lang w:val="en-US"/>
              </w:rPr>
              <w:sym w:font="Symbol" w:char="F0B3"/>
            </w:r>
            <w:r>
              <w:rPr>
                <w:sz w:val="16"/>
                <w:szCs w:val="16"/>
                <w:lang w:val="en-US"/>
              </w:rPr>
              <w:t xml:space="preserve"> gestational </w:t>
            </w:r>
            <w:r w:rsidRPr="00E03A2B">
              <w:rPr>
                <w:sz w:val="16"/>
                <w:szCs w:val="16"/>
                <w:lang w:val="en-US"/>
              </w:rPr>
              <w:t>12 weeks</w:t>
            </w:r>
          </w:p>
          <w:p w14:paraId="570F280E"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C</w:t>
            </w:r>
            <w:r w:rsidRPr="00E03A2B">
              <w:rPr>
                <w:sz w:val="16"/>
                <w:szCs w:val="16"/>
                <w:lang w:val="en-US"/>
              </w:rPr>
              <w:t xml:space="preserve">ardiopulmonary </w:t>
            </w:r>
            <w:r>
              <w:rPr>
                <w:sz w:val="16"/>
                <w:szCs w:val="16"/>
                <w:lang w:val="en-US"/>
              </w:rPr>
              <w:t>disease</w:t>
            </w:r>
          </w:p>
          <w:p w14:paraId="7B808A82"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Metastasis</w:t>
            </w:r>
          </w:p>
        </w:tc>
        <w:tc>
          <w:tcPr>
            <w:tcW w:w="1134" w:type="dxa"/>
            <w:tcBorders>
              <w:top w:val="single" w:sz="18" w:space="0" w:color="auto"/>
              <w:bottom w:val="single" w:sz="18" w:space="0" w:color="auto"/>
            </w:tcBorders>
          </w:tcPr>
          <w:p w14:paraId="0D4E8CE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72</w:t>
            </w:r>
          </w:p>
          <w:p w14:paraId="197F135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37</w:t>
            </w:r>
          </w:p>
          <w:p w14:paraId="3B16B42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35</w:t>
            </w:r>
          </w:p>
        </w:tc>
        <w:tc>
          <w:tcPr>
            <w:tcW w:w="1421" w:type="dxa"/>
            <w:tcBorders>
              <w:top w:val="single" w:sz="18" w:space="0" w:color="auto"/>
              <w:bottom w:val="single" w:sz="18" w:space="0" w:color="auto"/>
            </w:tcBorders>
          </w:tcPr>
          <w:p w14:paraId="7109D5B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72</w:t>
            </w:r>
          </w:p>
          <w:p w14:paraId="2158CB5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37</w:t>
            </w:r>
          </w:p>
          <w:p w14:paraId="667E684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35</w:t>
            </w:r>
          </w:p>
        </w:tc>
        <w:tc>
          <w:tcPr>
            <w:tcW w:w="1137" w:type="dxa"/>
            <w:tcBorders>
              <w:top w:val="single" w:sz="18" w:space="0" w:color="auto"/>
              <w:bottom w:val="single" w:sz="18" w:space="0" w:color="auto"/>
            </w:tcBorders>
          </w:tcPr>
          <w:p w14:paraId="1A726BA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Borders>
              <w:top w:val="single" w:sz="18" w:space="0" w:color="auto"/>
              <w:bottom w:val="single" w:sz="18" w:space="0" w:color="auto"/>
            </w:tcBorders>
          </w:tcPr>
          <w:p w14:paraId="329941B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top w:val="single" w:sz="18" w:space="0" w:color="auto"/>
              <w:bottom w:val="single" w:sz="18" w:space="0" w:color="auto"/>
              <w:right w:val="nil"/>
            </w:tcBorders>
          </w:tcPr>
          <w:p w14:paraId="3C7B8F2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6B2EC9E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7D05098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454C1D4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140CB39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46519C0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rate</w:t>
            </w:r>
          </w:p>
          <w:p w14:paraId="43DC07B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p w14:paraId="6B2100BF" w14:textId="77777777" w:rsidR="009D1BED" w:rsidRPr="00E03A2B" w:rsidRDefault="009D1BED" w:rsidP="00771AFE">
            <w:pPr>
              <w:pStyle w:val="a"/>
              <w:numPr>
                <w:ilvl w:val="0"/>
                <w:numId w:val="0"/>
              </w:numPr>
              <w:rPr>
                <w:sz w:val="16"/>
                <w:szCs w:val="16"/>
                <w:lang w:val="en-US"/>
              </w:rPr>
            </w:pPr>
          </w:p>
        </w:tc>
      </w:tr>
      <w:tr w:rsidR="009D1BED" w:rsidRPr="00771AFE" w14:paraId="1F9502FB" w14:textId="77777777" w:rsidTr="00771AFE">
        <w:tc>
          <w:tcPr>
            <w:tcW w:w="1077" w:type="dxa"/>
            <w:tcBorders>
              <w:top w:val="single" w:sz="18" w:space="0" w:color="auto"/>
              <w:left w:val="nil"/>
            </w:tcBorders>
            <w:shd w:val="clear" w:color="auto" w:fill="E8E8E8" w:themeFill="background2"/>
          </w:tcPr>
          <w:p w14:paraId="1F6C4520" w14:textId="77777777" w:rsidR="009D1BED" w:rsidRPr="00E03A2B" w:rsidRDefault="009D1BED" w:rsidP="00771AFE">
            <w:pPr>
              <w:pStyle w:val="a"/>
              <w:numPr>
                <w:ilvl w:val="0"/>
                <w:numId w:val="0"/>
              </w:numPr>
              <w:ind w:left="113"/>
              <w:rPr>
                <w:szCs w:val="24"/>
                <w:lang w:val="en-US"/>
              </w:rPr>
            </w:pPr>
            <w:r w:rsidRPr="00E03A2B">
              <w:rPr>
                <w:b/>
                <w:bCs/>
                <w:szCs w:val="24"/>
                <w:lang w:val="en-US"/>
              </w:rPr>
              <w:t>F.</w:t>
            </w:r>
          </w:p>
        </w:tc>
        <w:tc>
          <w:tcPr>
            <w:tcW w:w="14319" w:type="dxa"/>
            <w:gridSpan w:val="8"/>
            <w:tcBorders>
              <w:top w:val="single" w:sz="18" w:space="0" w:color="auto"/>
              <w:right w:val="nil"/>
            </w:tcBorders>
            <w:shd w:val="clear" w:color="auto" w:fill="E8E8E8" w:themeFill="background2"/>
          </w:tcPr>
          <w:p w14:paraId="17A49280" w14:textId="77777777" w:rsidR="009D1BED" w:rsidRPr="00E03A2B" w:rsidRDefault="009D1BED" w:rsidP="00771AFE">
            <w:pPr>
              <w:pStyle w:val="a"/>
              <w:numPr>
                <w:ilvl w:val="0"/>
                <w:numId w:val="0"/>
              </w:numPr>
              <w:ind w:left="113"/>
              <w:rPr>
                <w:szCs w:val="24"/>
                <w:lang w:val="en-US"/>
              </w:rPr>
            </w:pPr>
            <w:r w:rsidRPr="00E03A2B">
              <w:rPr>
                <w:b/>
                <w:bCs/>
                <w:szCs w:val="24"/>
                <w:lang w:val="en-US"/>
              </w:rPr>
              <w:t>Total Laparoscopic Hysterectomy (TLH) VS Robot-Assisted Laparoscopic Hysterectomy (RALH)</w:t>
            </w:r>
          </w:p>
        </w:tc>
      </w:tr>
      <w:tr w:rsidR="009D1BED" w:rsidRPr="00E03A2B" w14:paraId="1286A527" w14:textId="77777777" w:rsidTr="00771AFE">
        <w:tc>
          <w:tcPr>
            <w:tcW w:w="1077" w:type="dxa"/>
            <w:tcBorders>
              <w:top w:val="single" w:sz="18" w:space="0" w:color="auto"/>
              <w:left w:val="nil"/>
              <w:bottom w:val="single" w:sz="18" w:space="0" w:color="auto"/>
            </w:tcBorders>
          </w:tcPr>
          <w:p w14:paraId="32A01FCA"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43F06299"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 xml:space="preserve">Setting, </w:t>
            </w:r>
            <w:proofErr w:type="spellStart"/>
            <w:proofErr w:type="gramStart"/>
            <w:r w:rsidRPr="00E03A2B">
              <w:rPr>
                <w:b/>
                <w:bCs/>
                <w:sz w:val="16"/>
                <w:szCs w:val="16"/>
                <w:lang w:val="en-US"/>
              </w:rPr>
              <w:t>desig,n</w:t>
            </w:r>
            <w:proofErr w:type="spellEnd"/>
            <w:proofErr w:type="gramEnd"/>
            <w:r w:rsidRPr="00E03A2B">
              <w:rPr>
                <w:b/>
                <w:bCs/>
                <w:sz w:val="16"/>
                <w:szCs w:val="16"/>
                <w:lang w:val="en-US"/>
              </w:rPr>
              <w:t xml:space="preserve"> and randomization</w:t>
            </w:r>
          </w:p>
        </w:tc>
        <w:tc>
          <w:tcPr>
            <w:tcW w:w="1729" w:type="dxa"/>
            <w:tcBorders>
              <w:top w:val="single" w:sz="18" w:space="0" w:color="auto"/>
              <w:bottom w:val="single" w:sz="18" w:space="0" w:color="auto"/>
            </w:tcBorders>
          </w:tcPr>
          <w:p w14:paraId="780355BB"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32FCD215"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28143FE1"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2BE362D2"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4D52E216"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7FB850FC"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5D07E26F"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771AFE" w14:paraId="2348DB0D" w14:textId="77777777" w:rsidTr="00771AFE">
        <w:tc>
          <w:tcPr>
            <w:tcW w:w="1077" w:type="dxa"/>
            <w:tcBorders>
              <w:top w:val="single" w:sz="18" w:space="0" w:color="auto"/>
              <w:left w:val="nil"/>
              <w:bottom w:val="single" w:sz="36" w:space="0" w:color="auto"/>
            </w:tcBorders>
          </w:tcPr>
          <w:p w14:paraId="527A8110" w14:textId="77777777" w:rsidR="009D1BED" w:rsidRPr="00E03A2B" w:rsidRDefault="009D1BED" w:rsidP="00771AFE">
            <w:pPr>
              <w:rPr>
                <w:sz w:val="16"/>
                <w:szCs w:val="16"/>
                <w:lang w:val="en-US"/>
              </w:rPr>
            </w:pPr>
            <w:bookmarkStart w:id="2" w:name="_Hlk184648981"/>
            <w:r w:rsidRPr="00E03A2B">
              <w:rPr>
                <w:sz w:val="16"/>
                <w:szCs w:val="16"/>
                <w:lang w:val="en-US"/>
              </w:rPr>
              <w:t xml:space="preserve">Mäenpää </w:t>
            </w:r>
            <w:bookmarkEnd w:id="2"/>
            <w:r w:rsidRPr="00E03A2B">
              <w:rPr>
                <w:sz w:val="16"/>
                <w:szCs w:val="16"/>
                <w:lang w:val="en-US"/>
              </w:rPr>
              <w:t>et al. 2016</w:t>
            </w:r>
            <w:r w:rsidRPr="00E03A2B">
              <w:rPr>
                <w:sz w:val="16"/>
                <w:szCs w:val="16"/>
                <w:lang w:val="en-US"/>
              </w:rPr>
              <w:fldChar w:fldCharType="begin"/>
            </w:r>
            <w:r>
              <w:rPr>
                <w:sz w:val="16"/>
                <w:szCs w:val="16"/>
                <w:lang w:val="en-US"/>
              </w:rPr>
              <w:instrText xml:space="preserve"> ADDIN ZOTERO_ITEM CSL_CITATION {"citationID":"MzC2gFZj","properties":{"formattedCitation":"\\super 86\\nosupersub{}","plainCitation":"86","noteIndex":0},"citationItems":[{"id":13812,"uris":["http://zotero.org/users/14624780/items/CHVCQBYL","http://zotero.org/users/14624780/items/BS323DUG"],"itemData":{"id":13812,"type":"article-journal","abstract":"BACKGROUND: Previous studies comparing robotic-assisted laparoscopic surgery to  traditional laparoscopic or open surgery in gynecologic oncology have been retrospective. To our knowledge, no prospective randomized trials have thus far been performed on endometrial cancer. OBJECTIVE: We sought to prospectively compare traditional and robotic-assisted laparoscopic surgery for endometrial cancer. STUDY DESIGN: This was a randomized controlled trial. From December 2010 through October 2013, 101 endometrial cancer patients were randomized to hysterectomy, bilateral salpingo-oophorectomy, and pelvic lymphadenectomy either by robotic-assisted laparoscopic surgery or by traditional laparoscopy. The primary outcome measure was overall operation time. The secondary outcome measures included total time spent in the operating room, and surgical outcome (number of lymph nodes harvested, complications, and recovery). The study was powered to show at least a 25% difference in the operation time using 2-sided significance level of .05. The differences between the traditional laparoscopy and the robotic surgery groups were tested by Pearson χ(2) test, Fisher exact test, or Mann-Whitney test. RESULTS: In all, 99 patients were eligible for analysis. The median operation time in the traditional laparoscopy group (n = 49) was 170 (range 126-259) minutes and in the robotic surgery group (n = 50) was 139 (range 86-197) minutes, respectively (P &lt; .001). The total time spent in the operating room was shorter in the robotic surgery group (228 vs 197 minutes, P &lt; .001). In the traditional laparoscopy group, there were 5 conversions to laparotomy vs none in the robotic surgery group (P = .027). There were no differences as to the number of lymph nodes removed, bleeding, or the length of postoperative hospital stay. Four (8%) vs no (0%) patients (P = .056) had intraoperative complications and 5 (10%) vs 11 (22%) (P = .111) had major postoperative complications in the traditional and robotic surgery groups, respectively. CONCLUSION: In patients with endometrial cancer, robotic-assisted laparoscopic surgery was faster to perform than traditional laparoscopy. Also total time spent in the operation room was shorter in the robotic surgery group and all conversions to laparotomy occurred in the traditional laparoscopy group. Otherwise, the surgical outcome was similar between the groups. Robotic surgery offers an effective and safe alternative in the surgical treatment of endometrial cancer.","citation-key":"Maenpaa2016","container-title":"American journal of obstetrics and gynecology","DOI":"10.1016/j.ajog.2016.06.005","ISSN":"1097-6868 (Electronic)","issue":"5","language":"eng","page":"588.e1-588.e7","PMID":"27288987","publisher-place":"United States","title":"Robotic-assisted vs traditional laparoscopic surgery for endometrial cancer: a  randomized controlled trial.","volume":"215","author":[{"family":"Mäenpää","given":"Minna M"},{"family":"Nieminen","given":"Kari"},{"family":"Tomás","given":"Eija I"},{"family":"Laurila","given":"Marita"},{"family":"Luukkaala","given":"Tiina H"},{"family":"Mäenpää","given":"Johanna U"}],"issued":{"date-parts":[["2016",11]]}}}],"schema":"https://github.com/citation-style-language/schema/raw/master/csl-citation.json"} </w:instrText>
            </w:r>
            <w:r w:rsidRPr="00E03A2B">
              <w:rPr>
                <w:sz w:val="16"/>
                <w:szCs w:val="16"/>
                <w:lang w:val="en-US"/>
              </w:rPr>
              <w:fldChar w:fldCharType="separate"/>
            </w:r>
            <w:r w:rsidRPr="00771AFE">
              <w:rPr>
                <w:rFonts w:ascii="Aptos" w:hAnsi="Aptos" w:cs="Times New Roman"/>
                <w:sz w:val="16"/>
                <w:vertAlign w:val="superscript"/>
                <w:lang w:val="en-US"/>
              </w:rPr>
              <w:t>86</w:t>
            </w:r>
            <w:r w:rsidRPr="00E03A2B">
              <w:rPr>
                <w:sz w:val="16"/>
                <w:szCs w:val="16"/>
                <w:lang w:val="en-US"/>
              </w:rPr>
              <w:fldChar w:fldCharType="end"/>
            </w:r>
          </w:p>
        </w:tc>
        <w:tc>
          <w:tcPr>
            <w:tcW w:w="2154" w:type="dxa"/>
            <w:tcBorders>
              <w:top w:val="single" w:sz="18" w:space="0" w:color="auto"/>
              <w:bottom w:val="single" w:sz="36" w:space="0" w:color="auto"/>
            </w:tcBorders>
          </w:tcPr>
          <w:p w14:paraId="40B62FF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Finland</w:t>
            </w:r>
          </w:p>
          <w:p w14:paraId="285BA2FA"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5E880EC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minimization software</w:t>
            </w:r>
          </w:p>
          <w:p w14:paraId="24AC172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7901F13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months</w:t>
            </w:r>
          </w:p>
        </w:tc>
        <w:tc>
          <w:tcPr>
            <w:tcW w:w="1729" w:type="dxa"/>
            <w:tcBorders>
              <w:top w:val="single" w:sz="18" w:space="0" w:color="auto"/>
              <w:bottom w:val="single" w:sz="36" w:space="0" w:color="auto"/>
            </w:tcBorders>
          </w:tcPr>
          <w:p w14:paraId="5A908D78"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G</w:t>
            </w:r>
            <w:r w:rsidRPr="00E03A2B">
              <w:rPr>
                <w:sz w:val="16"/>
                <w:szCs w:val="16"/>
                <w:lang w:val="en-US"/>
              </w:rPr>
              <w:t xml:space="preserve">rade </w:t>
            </w:r>
            <w:r>
              <w:rPr>
                <w:sz w:val="16"/>
                <w:szCs w:val="16"/>
                <w:lang w:val="en-US"/>
              </w:rPr>
              <w:t>1/2 carcinoma</w:t>
            </w:r>
          </w:p>
        </w:tc>
        <w:tc>
          <w:tcPr>
            <w:tcW w:w="1842" w:type="dxa"/>
            <w:tcBorders>
              <w:top w:val="single" w:sz="18" w:space="0" w:color="auto"/>
              <w:bottom w:val="single" w:sz="36" w:space="0" w:color="auto"/>
            </w:tcBorders>
          </w:tcPr>
          <w:p w14:paraId="76902C6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Narrow vagina</w:t>
            </w:r>
          </w:p>
          <w:p w14:paraId="1404564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Large u</w:t>
            </w:r>
            <w:r w:rsidRPr="00E03A2B">
              <w:rPr>
                <w:sz w:val="16"/>
                <w:szCs w:val="16"/>
                <w:lang w:val="en-US"/>
              </w:rPr>
              <w:t xml:space="preserve">terus </w:t>
            </w:r>
            <w:r>
              <w:rPr>
                <w:sz w:val="16"/>
                <w:szCs w:val="16"/>
                <w:lang w:val="en-US"/>
              </w:rPr>
              <w:t>which cannot be removed through vagina</w:t>
            </w:r>
          </w:p>
          <w:p w14:paraId="056E497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Trendelenburg position</w:t>
            </w:r>
            <w:r>
              <w:rPr>
                <w:sz w:val="16"/>
                <w:szCs w:val="16"/>
                <w:lang w:val="en-US"/>
              </w:rPr>
              <w:t xml:space="preserve"> contraindications</w:t>
            </w:r>
          </w:p>
        </w:tc>
        <w:tc>
          <w:tcPr>
            <w:tcW w:w="1134" w:type="dxa"/>
            <w:tcBorders>
              <w:top w:val="single" w:sz="18" w:space="0" w:color="auto"/>
              <w:bottom w:val="single" w:sz="36" w:space="0" w:color="auto"/>
            </w:tcBorders>
          </w:tcPr>
          <w:p w14:paraId="73044C9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101</w:t>
            </w:r>
          </w:p>
          <w:p w14:paraId="06FC17B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51</w:t>
            </w:r>
          </w:p>
          <w:p w14:paraId="102600D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RALH: 50</w:t>
            </w:r>
          </w:p>
          <w:p w14:paraId="1CFA6D7B" w14:textId="77777777" w:rsidR="009D1BED" w:rsidRPr="00E03A2B" w:rsidRDefault="009D1BED" w:rsidP="00771AFE">
            <w:pPr>
              <w:pStyle w:val="a"/>
              <w:numPr>
                <w:ilvl w:val="0"/>
                <w:numId w:val="0"/>
              </w:numPr>
              <w:ind w:left="113"/>
              <w:rPr>
                <w:sz w:val="16"/>
                <w:szCs w:val="16"/>
                <w:lang w:val="en-US"/>
              </w:rPr>
            </w:pPr>
          </w:p>
        </w:tc>
        <w:tc>
          <w:tcPr>
            <w:tcW w:w="1421" w:type="dxa"/>
            <w:tcBorders>
              <w:top w:val="single" w:sz="18" w:space="0" w:color="auto"/>
              <w:bottom w:val="single" w:sz="36" w:space="0" w:color="auto"/>
            </w:tcBorders>
          </w:tcPr>
          <w:p w14:paraId="4E46BE7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99</w:t>
            </w:r>
          </w:p>
          <w:p w14:paraId="0B055FE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49</w:t>
            </w:r>
          </w:p>
          <w:p w14:paraId="683BF84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RALH: 50</w:t>
            </w:r>
          </w:p>
          <w:p w14:paraId="5FAFB452" w14:textId="77777777" w:rsidR="009D1BED" w:rsidRPr="00E03A2B" w:rsidRDefault="009D1BED" w:rsidP="00771AFE">
            <w:pPr>
              <w:pStyle w:val="a"/>
              <w:numPr>
                <w:ilvl w:val="0"/>
                <w:numId w:val="0"/>
              </w:numPr>
              <w:rPr>
                <w:sz w:val="16"/>
                <w:szCs w:val="16"/>
                <w:lang w:val="en-US"/>
              </w:rPr>
            </w:pPr>
          </w:p>
        </w:tc>
        <w:tc>
          <w:tcPr>
            <w:tcW w:w="1137" w:type="dxa"/>
            <w:tcBorders>
              <w:top w:val="single" w:sz="18" w:space="0" w:color="auto"/>
              <w:bottom w:val="single" w:sz="36" w:space="0" w:color="auto"/>
            </w:tcBorders>
          </w:tcPr>
          <w:p w14:paraId="72A59E6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Borders>
              <w:top w:val="single" w:sz="18" w:space="0" w:color="auto"/>
              <w:bottom w:val="single" w:sz="36" w:space="0" w:color="auto"/>
            </w:tcBorders>
          </w:tcPr>
          <w:p w14:paraId="56BAD5D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RALH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top w:val="single" w:sz="18" w:space="0" w:color="auto"/>
              <w:bottom w:val="single" w:sz="36" w:space="0" w:color="auto"/>
              <w:right w:val="nil"/>
            </w:tcBorders>
          </w:tcPr>
          <w:p w14:paraId="58AAA63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25B6A72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6B36641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20AAD5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54BAF4A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tc>
      </w:tr>
      <w:tr w:rsidR="009D1BED" w:rsidRPr="00771AFE" w14:paraId="024650AA" w14:textId="77777777" w:rsidTr="00771AFE">
        <w:tc>
          <w:tcPr>
            <w:tcW w:w="15396" w:type="dxa"/>
            <w:gridSpan w:val="9"/>
            <w:tcBorders>
              <w:top w:val="single" w:sz="36" w:space="0" w:color="auto"/>
              <w:left w:val="nil"/>
              <w:bottom w:val="single" w:sz="18" w:space="0" w:color="auto"/>
              <w:right w:val="nil"/>
            </w:tcBorders>
            <w:shd w:val="clear" w:color="auto" w:fill="D1D1D1" w:themeFill="background2" w:themeFillShade="E6"/>
          </w:tcPr>
          <w:p w14:paraId="3D084B87" w14:textId="77777777" w:rsidR="009D1BED" w:rsidRPr="00E03A2B" w:rsidRDefault="009D1BED" w:rsidP="00771AFE">
            <w:pPr>
              <w:jc w:val="center"/>
              <w:rPr>
                <w:b/>
                <w:bCs/>
                <w:sz w:val="28"/>
                <w:szCs w:val="28"/>
                <w:lang w:val="en-US"/>
              </w:rPr>
            </w:pPr>
            <w:r w:rsidRPr="00E03A2B">
              <w:rPr>
                <w:b/>
                <w:bCs/>
                <w:sz w:val="28"/>
                <w:szCs w:val="28"/>
                <w:lang w:val="en-US"/>
              </w:rPr>
              <w:lastRenderedPageBreak/>
              <w:t>CERVICAL CANCER</w:t>
            </w:r>
          </w:p>
        </w:tc>
      </w:tr>
      <w:tr w:rsidR="009D1BED" w:rsidRPr="00771AFE" w14:paraId="008A0D4D" w14:textId="77777777" w:rsidTr="00771AFE">
        <w:tc>
          <w:tcPr>
            <w:tcW w:w="1077" w:type="dxa"/>
            <w:tcBorders>
              <w:top w:val="single" w:sz="18" w:space="0" w:color="auto"/>
              <w:left w:val="nil"/>
              <w:bottom w:val="single" w:sz="18" w:space="0" w:color="auto"/>
            </w:tcBorders>
            <w:shd w:val="clear" w:color="auto" w:fill="E8E8E8" w:themeFill="background2"/>
          </w:tcPr>
          <w:p w14:paraId="5E913C55" w14:textId="77777777" w:rsidR="009D1BED" w:rsidRPr="00E03A2B" w:rsidRDefault="009D1BED" w:rsidP="00771AFE">
            <w:pPr>
              <w:rPr>
                <w:b/>
                <w:bCs/>
                <w:lang w:val="en-US"/>
              </w:rPr>
            </w:pPr>
            <w:r w:rsidRPr="00E03A2B">
              <w:rPr>
                <w:b/>
                <w:bCs/>
                <w:lang w:val="en-US"/>
              </w:rPr>
              <w:t>A.</w:t>
            </w:r>
          </w:p>
        </w:tc>
        <w:tc>
          <w:tcPr>
            <w:tcW w:w="14319" w:type="dxa"/>
            <w:gridSpan w:val="8"/>
            <w:tcBorders>
              <w:top w:val="single" w:sz="18" w:space="0" w:color="auto"/>
              <w:bottom w:val="single" w:sz="18" w:space="0" w:color="auto"/>
              <w:right w:val="nil"/>
            </w:tcBorders>
            <w:shd w:val="clear" w:color="auto" w:fill="E8E8E8" w:themeFill="background2"/>
          </w:tcPr>
          <w:p w14:paraId="04C47A07" w14:textId="77777777" w:rsidR="009D1BED" w:rsidRPr="00E03A2B" w:rsidRDefault="009D1BED" w:rsidP="00771AFE">
            <w:pPr>
              <w:rPr>
                <w:b/>
                <w:bCs/>
                <w:lang w:val="en-US"/>
              </w:rPr>
            </w:pPr>
            <w:r w:rsidRPr="00E03A2B">
              <w:rPr>
                <w:b/>
                <w:bCs/>
                <w:lang w:val="en-US"/>
              </w:rPr>
              <w:t>Total Laparoscopic Hysterectomy (TLH) VS Total Abdominal Hysterectomy (TAH)</w:t>
            </w:r>
          </w:p>
        </w:tc>
      </w:tr>
      <w:tr w:rsidR="009D1BED" w:rsidRPr="00771AFE" w14:paraId="57BF8CAE" w14:textId="77777777" w:rsidTr="00771AFE">
        <w:tc>
          <w:tcPr>
            <w:tcW w:w="1077" w:type="dxa"/>
            <w:tcBorders>
              <w:top w:val="single" w:sz="18" w:space="0" w:color="auto"/>
              <w:left w:val="nil"/>
              <w:bottom w:val="single" w:sz="18" w:space="0" w:color="auto"/>
            </w:tcBorders>
          </w:tcPr>
          <w:p w14:paraId="4B2D03A3"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18F154B1" w14:textId="77777777" w:rsidR="009D1BED" w:rsidRPr="00E03A2B" w:rsidRDefault="009D1BED" w:rsidP="00771AFE">
            <w:p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7D4ACC62" w14:textId="77777777" w:rsidR="009D1BED" w:rsidRPr="00E03A2B" w:rsidRDefault="009D1BED" w:rsidP="00771AFE">
            <w:p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398FD3BF" w14:textId="77777777" w:rsidR="009D1BED" w:rsidRPr="00E03A2B" w:rsidRDefault="009D1BED" w:rsidP="00771AFE">
            <w:p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5DBB21DF" w14:textId="77777777" w:rsidR="009D1BED" w:rsidRPr="00E03A2B" w:rsidRDefault="009D1BED" w:rsidP="00771AFE">
            <w:p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6F0F5FE5" w14:textId="77777777" w:rsidR="009D1BED" w:rsidRPr="00E03A2B" w:rsidRDefault="009D1BED" w:rsidP="00771AFE">
            <w:p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3BDEC602" w14:textId="77777777" w:rsidR="009D1BED" w:rsidRPr="00E03A2B" w:rsidRDefault="009D1BED" w:rsidP="00771AFE">
            <w:p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6C5F1144" w14:textId="77777777" w:rsidR="009D1BED" w:rsidRPr="00E03A2B" w:rsidRDefault="009D1BED" w:rsidP="00771AFE">
            <w:p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1626560A" w14:textId="77777777" w:rsidR="009D1BED" w:rsidRPr="00E03A2B" w:rsidRDefault="009D1BED" w:rsidP="00771AFE">
            <w:pPr>
              <w:rPr>
                <w:b/>
                <w:bCs/>
                <w:sz w:val="16"/>
                <w:szCs w:val="16"/>
                <w:lang w:val="en-US"/>
              </w:rPr>
            </w:pPr>
            <w:r w:rsidRPr="00E03A2B">
              <w:rPr>
                <w:b/>
                <w:bCs/>
                <w:sz w:val="16"/>
                <w:szCs w:val="16"/>
                <w:lang w:val="en-US"/>
              </w:rPr>
              <w:t>Outcomes</w:t>
            </w:r>
          </w:p>
        </w:tc>
      </w:tr>
      <w:tr w:rsidR="009D1BED" w:rsidRPr="00771AFE" w14:paraId="45A4950B" w14:textId="77777777" w:rsidTr="00771AFE">
        <w:tc>
          <w:tcPr>
            <w:tcW w:w="1077" w:type="dxa"/>
            <w:tcBorders>
              <w:top w:val="single" w:sz="18" w:space="0" w:color="auto"/>
              <w:left w:val="nil"/>
            </w:tcBorders>
          </w:tcPr>
          <w:p w14:paraId="6A84E140" w14:textId="77777777" w:rsidR="009D1BED" w:rsidRPr="00E03A2B" w:rsidRDefault="009D1BED" w:rsidP="00771AFE">
            <w:pPr>
              <w:rPr>
                <w:sz w:val="16"/>
                <w:szCs w:val="16"/>
                <w:lang w:val="en-US"/>
              </w:rPr>
            </w:pPr>
            <w:bookmarkStart w:id="3" w:name="_Hlk184591194"/>
            <w:r w:rsidRPr="00E03A2B">
              <w:rPr>
                <w:sz w:val="16"/>
                <w:szCs w:val="16"/>
                <w:lang w:val="en-US"/>
              </w:rPr>
              <w:t>Campos et al. 2013</w:t>
            </w:r>
            <w:r w:rsidRPr="00E03A2B">
              <w:rPr>
                <w:sz w:val="16"/>
                <w:szCs w:val="16"/>
                <w:lang w:val="en-US"/>
              </w:rPr>
              <w:fldChar w:fldCharType="begin"/>
            </w:r>
            <w:r>
              <w:rPr>
                <w:sz w:val="16"/>
                <w:szCs w:val="16"/>
                <w:lang w:val="en-US"/>
              </w:rPr>
              <w:instrText xml:space="preserve"> ADDIN ZOTERO_ITEM CSL_CITATION {"citationID":"asvd3f60h8","properties":{"formattedCitation":"\\super 87\\nosupersub{}","plainCitation":"87","noteIndex":0},"citationItems":[{"id":14510,"uris":["http://zotero.org/users/14624780/items/EAWLSEYN","http://zotero.org/users/14624780/items/EBSRAK3Z"],"itemData":{"id":14510,"type":"article-journal","abstract":"BACKGROUND: Non-randomised studies have suggested that the postoperative complications of (Campos LS, Limberger LF, Stein AT, Kalil AN) laparoscopic radical hysterectomy are similar to those in abdominal radical hysterectomy. However, no study evaluating postoperative pain comparing both techniques has been published thus far. Our objective was to compare pain intensity and other perioperative outcomes between laparoscopic radical hysterectomy (LRH) and abdominal radical hysterectomy (ARH) in early cervical cancer. METHODS: This single centre, randomised, controlled trial enrolled 30 cervical cancer patients who were clinically staged IA2 with lymph vascular invasion and IB according to the FIGO (International Federation of Gynaecology and Obstetrics) classification, and underwent LRH or ARH between late 1999 and early 2004. Postoperative pain, as measured by a 10-point numerical rate scale, was considered the primary endpoint. Postoperative pain was assessed every six hours during a patient's usual postoperative care. Perioperative outcomes were also registered. Both surgical techniques were executed by the same surgical team. Secondary outcomes included intraoperative and other postoperative surgicopathological factors and 5-year survival rates. RESULTS: IA2 patients with lymphatic vascular space invasion and IB cervical cancer patients were randomised to either the LRH group (16 patients) or the ARH group (14 patients). Four patients (25%) in the LRH group and 5 patients (36%) in the ARH group presented with transoperative or serious postoperative complications. All of the transoperative complications occurred in the LRH group. The relative risk of presenting with complications was 0.70; CI 95% (0.23-2.11); P = 0.694. LRH group mean pain score was significantly lower than ARH after 36 h of observation (P = 0.044; mean difference score: 1.42; 95% CI: 0.04-2.80). The survival results will be published elsewhere. CONCLUSIONS: LRH provided lower pain scores after 36 h of observation in this series. The perioperative and serious postoperative complications ratios were comparable between the groups. TRIAL REGISTRATION: NCT01258413.","citation-key":"Campos2013","container-title":"Trials","DOI":"10.1186/1745-6215-14-293","ISSN":"1745-6215","issue":"1","language":"eng","page":"293","PMID":"24028441","publisher-place":"England","title":"Postoperative pain and perioperative outcomes after laparoscopic radical hysterectomy and abdominal radical hysterectomy in patients with early cervical cancer: a randomised controlled trial","volume":"14","author":[{"family":"Campos","given":"Luciana"},{"family":"Francisco Limberger","given":"Leo"},{"family":"Tetelbom Stein","given":"Airton"},{"family":"Nocchi Kalil","given":"Antonio"}],"issued":{"date-parts":[["2013",9]]}}}],"schema":"https://github.com/citation-style-language/schema/raw/master/csl-citation.json"} </w:instrText>
            </w:r>
            <w:r w:rsidRPr="00E03A2B">
              <w:rPr>
                <w:sz w:val="16"/>
                <w:szCs w:val="16"/>
                <w:lang w:val="en-US"/>
              </w:rPr>
              <w:fldChar w:fldCharType="separate"/>
            </w:r>
            <w:r w:rsidRPr="00501308">
              <w:rPr>
                <w:rFonts w:ascii="Aptos" w:hAnsi="Aptos" w:cs="Times New Roman"/>
                <w:sz w:val="16"/>
                <w:vertAlign w:val="superscript"/>
                <w:lang w:val="en-US"/>
              </w:rPr>
              <w:t>87</w:t>
            </w:r>
            <w:r w:rsidRPr="00E03A2B">
              <w:rPr>
                <w:sz w:val="16"/>
                <w:szCs w:val="16"/>
                <w:lang w:val="en-US"/>
              </w:rPr>
              <w:fldChar w:fldCharType="end"/>
            </w:r>
            <w:bookmarkEnd w:id="3"/>
          </w:p>
        </w:tc>
        <w:tc>
          <w:tcPr>
            <w:tcW w:w="2154" w:type="dxa"/>
            <w:tcBorders>
              <w:top w:val="single" w:sz="18" w:space="0" w:color="auto"/>
            </w:tcBorders>
          </w:tcPr>
          <w:p w14:paraId="06C23FA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Brazil</w:t>
            </w:r>
          </w:p>
          <w:p w14:paraId="650F9BC3"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22D7825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random number table generated by an independent author</w:t>
            </w:r>
          </w:p>
          <w:p w14:paraId="40B0697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4ACC0CD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5 years</w:t>
            </w:r>
          </w:p>
        </w:tc>
        <w:tc>
          <w:tcPr>
            <w:tcW w:w="1729" w:type="dxa"/>
            <w:tcBorders>
              <w:top w:val="single" w:sz="18" w:space="0" w:color="auto"/>
            </w:tcBorders>
          </w:tcPr>
          <w:p w14:paraId="1114AC68"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≥18</w:t>
            </w:r>
            <w:r>
              <w:rPr>
                <w:sz w:val="16"/>
                <w:szCs w:val="16"/>
                <w:lang w:val="en-US"/>
              </w:rPr>
              <w:t xml:space="preserve"> </w:t>
            </w:r>
            <w:r w:rsidRPr="00E03A2B">
              <w:rPr>
                <w:sz w:val="16"/>
                <w:szCs w:val="16"/>
                <w:lang w:val="en-US"/>
              </w:rPr>
              <w:t>years</w:t>
            </w:r>
          </w:p>
          <w:p w14:paraId="6126DCA2"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Adenocarcinoma, squamous, or </w:t>
            </w:r>
            <w:proofErr w:type="spellStart"/>
            <w:r>
              <w:rPr>
                <w:sz w:val="16"/>
                <w:szCs w:val="16"/>
                <w:lang w:val="en-US"/>
              </w:rPr>
              <w:t>adenosquamous</w:t>
            </w:r>
            <w:proofErr w:type="spellEnd"/>
            <w:r>
              <w:rPr>
                <w:sz w:val="16"/>
                <w:szCs w:val="16"/>
                <w:lang w:val="en-US"/>
              </w:rPr>
              <w:t xml:space="preserve"> carcinomas (confirmed by histology)</w:t>
            </w:r>
          </w:p>
          <w:p w14:paraId="2AEB1E4D"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IA2</w:t>
            </w:r>
          </w:p>
          <w:p w14:paraId="18F63595" w14:textId="77777777" w:rsidR="009D1BED" w:rsidRPr="00447D52"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IB or IIA lymph vascular invasion</w:t>
            </w:r>
          </w:p>
        </w:tc>
        <w:tc>
          <w:tcPr>
            <w:tcW w:w="1842" w:type="dxa"/>
            <w:tcBorders>
              <w:top w:val="single" w:sz="18" w:space="0" w:color="auto"/>
            </w:tcBorders>
          </w:tcPr>
          <w:p w14:paraId="38726527"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Stages </w:t>
            </w:r>
            <w:r w:rsidRPr="00E03A2B">
              <w:rPr>
                <w:sz w:val="16"/>
                <w:szCs w:val="16"/>
                <w:lang w:val="en-US"/>
              </w:rPr>
              <w:t>IIB-IV</w:t>
            </w:r>
          </w:p>
          <w:p w14:paraId="179F62B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Gestation</w:t>
            </w:r>
          </w:p>
          <w:p w14:paraId="589A95EA" w14:textId="77777777" w:rsidR="009D1BED" w:rsidRPr="00447D52" w:rsidRDefault="009D1BED" w:rsidP="009D1BED">
            <w:pPr>
              <w:pStyle w:val="a"/>
              <w:tabs>
                <w:tab w:val="num" w:pos="360"/>
              </w:tabs>
              <w:spacing w:after="0" w:line="240" w:lineRule="auto"/>
              <w:ind w:left="113" w:hanging="113"/>
              <w:rPr>
                <w:sz w:val="16"/>
                <w:szCs w:val="16"/>
                <w:lang w:val="en-US"/>
              </w:rPr>
            </w:pPr>
            <w:r>
              <w:rPr>
                <w:sz w:val="16"/>
                <w:szCs w:val="16"/>
                <w:lang w:val="en-US"/>
              </w:rPr>
              <w:t>Medical history of abdominal or pelvic radiotherapy</w:t>
            </w:r>
          </w:p>
          <w:p w14:paraId="3D761BE2" w14:textId="77777777" w:rsidR="009D1BED" w:rsidRPr="005511F9" w:rsidRDefault="009D1BED" w:rsidP="009D1BED">
            <w:pPr>
              <w:pStyle w:val="a"/>
              <w:tabs>
                <w:tab w:val="num" w:pos="360"/>
              </w:tabs>
              <w:spacing w:after="0" w:line="240" w:lineRule="auto"/>
              <w:ind w:left="113" w:hanging="113"/>
              <w:rPr>
                <w:sz w:val="16"/>
                <w:szCs w:val="16"/>
                <w:lang w:val="en-US"/>
              </w:rPr>
            </w:pPr>
            <w:r>
              <w:rPr>
                <w:sz w:val="16"/>
                <w:szCs w:val="16"/>
                <w:lang w:val="en-US"/>
              </w:rPr>
              <w:t>Renal, liver, cardiopulmonary and bone</w:t>
            </w:r>
            <w:r w:rsidRPr="00E03A2B">
              <w:rPr>
                <w:sz w:val="16"/>
                <w:szCs w:val="16"/>
                <w:lang w:val="en-US"/>
              </w:rPr>
              <w:t xml:space="preserve"> marrow</w:t>
            </w:r>
            <w:r>
              <w:rPr>
                <w:sz w:val="16"/>
                <w:szCs w:val="16"/>
                <w:lang w:val="en-US"/>
              </w:rPr>
              <w:t xml:space="preserve"> disorders</w:t>
            </w:r>
          </w:p>
          <w:p w14:paraId="771879D3"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Inadequately regulated p</w:t>
            </w:r>
            <w:r w:rsidRPr="00E03A2B">
              <w:rPr>
                <w:sz w:val="16"/>
                <w:szCs w:val="16"/>
                <w:lang w:val="en-US"/>
              </w:rPr>
              <w:t xml:space="preserve">ulmonary obstructive disease </w:t>
            </w:r>
          </w:p>
          <w:p w14:paraId="010693D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Trendelenburg position</w:t>
            </w:r>
            <w:r>
              <w:rPr>
                <w:sz w:val="16"/>
                <w:szCs w:val="16"/>
                <w:lang w:val="en-US"/>
              </w:rPr>
              <w:t xml:space="preserve"> not indicated</w:t>
            </w:r>
          </w:p>
          <w:p w14:paraId="74630A4D" w14:textId="77777777" w:rsidR="009D1BED" w:rsidRPr="00447D52" w:rsidRDefault="009D1BED" w:rsidP="009D1BED">
            <w:pPr>
              <w:pStyle w:val="a"/>
              <w:tabs>
                <w:tab w:val="num" w:pos="360"/>
              </w:tabs>
              <w:spacing w:after="0" w:line="240" w:lineRule="auto"/>
              <w:ind w:left="113" w:hanging="113"/>
              <w:rPr>
                <w:sz w:val="16"/>
                <w:szCs w:val="16"/>
                <w:lang w:val="en-US"/>
              </w:rPr>
            </w:pPr>
            <w:r w:rsidRPr="00C117CB">
              <w:rPr>
                <w:sz w:val="16"/>
                <w:szCs w:val="16"/>
                <w:lang w:val="en-US"/>
              </w:rPr>
              <w:t>Dorso</w:t>
            </w:r>
            <w:r>
              <w:rPr>
                <w:sz w:val="16"/>
                <w:szCs w:val="16"/>
                <w:lang w:val="en-US"/>
              </w:rPr>
              <w:t>-</w:t>
            </w:r>
            <w:r w:rsidRPr="00C117CB">
              <w:rPr>
                <w:sz w:val="16"/>
                <w:szCs w:val="16"/>
                <w:lang w:val="en-US"/>
              </w:rPr>
              <w:t>lithotomy position contraindicated du</w:t>
            </w:r>
            <w:r>
              <w:rPr>
                <w:sz w:val="16"/>
                <w:szCs w:val="16"/>
                <w:lang w:val="en-US"/>
              </w:rPr>
              <w:t>e</w:t>
            </w:r>
            <w:r w:rsidRPr="00C117CB">
              <w:rPr>
                <w:sz w:val="16"/>
                <w:szCs w:val="16"/>
                <w:lang w:val="en-US"/>
              </w:rPr>
              <w:t xml:space="preserve"> to hip disease</w:t>
            </w:r>
          </w:p>
        </w:tc>
        <w:tc>
          <w:tcPr>
            <w:tcW w:w="1134" w:type="dxa"/>
            <w:tcBorders>
              <w:top w:val="single" w:sz="18" w:space="0" w:color="auto"/>
            </w:tcBorders>
          </w:tcPr>
          <w:p w14:paraId="168F32B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30</w:t>
            </w:r>
          </w:p>
          <w:p w14:paraId="0E98AC4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16</w:t>
            </w:r>
          </w:p>
          <w:p w14:paraId="12171DC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14</w:t>
            </w:r>
          </w:p>
        </w:tc>
        <w:tc>
          <w:tcPr>
            <w:tcW w:w="1421" w:type="dxa"/>
            <w:tcBorders>
              <w:top w:val="single" w:sz="18" w:space="0" w:color="auto"/>
            </w:tcBorders>
          </w:tcPr>
          <w:p w14:paraId="1BDE354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30</w:t>
            </w:r>
          </w:p>
          <w:p w14:paraId="36AEEAC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16</w:t>
            </w:r>
          </w:p>
          <w:p w14:paraId="6F71325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14</w:t>
            </w:r>
          </w:p>
        </w:tc>
        <w:tc>
          <w:tcPr>
            <w:tcW w:w="1137" w:type="dxa"/>
            <w:tcBorders>
              <w:top w:val="single" w:sz="18" w:space="0" w:color="auto"/>
            </w:tcBorders>
          </w:tcPr>
          <w:p w14:paraId="64A575A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Borders>
              <w:top w:val="single" w:sz="18" w:space="0" w:color="auto"/>
            </w:tcBorders>
          </w:tcPr>
          <w:p w14:paraId="3AA00C5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top w:val="single" w:sz="18" w:space="0" w:color="auto"/>
              <w:right w:val="nil"/>
            </w:tcBorders>
          </w:tcPr>
          <w:p w14:paraId="2906630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75122CA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5548017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466C592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Pain assess</w:t>
            </w:r>
            <w:r>
              <w:rPr>
                <w:sz w:val="16"/>
                <w:szCs w:val="16"/>
                <w:lang w:val="en-US"/>
              </w:rPr>
              <w:t>ment</w:t>
            </w:r>
          </w:p>
        </w:tc>
      </w:tr>
      <w:tr w:rsidR="009D1BED" w:rsidRPr="00A46934" w14:paraId="636BD6CE" w14:textId="77777777" w:rsidTr="00771AFE">
        <w:tc>
          <w:tcPr>
            <w:tcW w:w="1077" w:type="dxa"/>
            <w:tcBorders>
              <w:left w:val="nil"/>
            </w:tcBorders>
          </w:tcPr>
          <w:p w14:paraId="55F68E1A" w14:textId="77777777" w:rsidR="009D1BED" w:rsidRPr="00E03A2B" w:rsidRDefault="009D1BED" w:rsidP="00771AFE">
            <w:pPr>
              <w:rPr>
                <w:sz w:val="16"/>
                <w:szCs w:val="16"/>
                <w:lang w:val="en-US"/>
              </w:rPr>
            </w:pPr>
            <w:r w:rsidRPr="00E03A2B">
              <w:rPr>
                <w:sz w:val="16"/>
                <w:szCs w:val="16"/>
                <w:lang w:val="en-US"/>
              </w:rPr>
              <w:t>Xu et al. 2020</w:t>
            </w:r>
            <w:r w:rsidRPr="00E03A2B">
              <w:rPr>
                <w:sz w:val="16"/>
                <w:szCs w:val="16"/>
                <w:lang w:val="en-US"/>
              </w:rPr>
              <w:fldChar w:fldCharType="begin"/>
            </w:r>
            <w:r>
              <w:rPr>
                <w:sz w:val="16"/>
                <w:szCs w:val="16"/>
                <w:lang w:val="en-US"/>
              </w:rPr>
              <w:instrText xml:space="preserve"> ADDIN ZOTERO_ITEM CSL_CITATION {"citationID":"Uv94Xg5S","properties":{"formattedCitation":"\\super 88\\nosupersub{}","plainCitation":"88","noteIndex":0},"citationItems":[{"id":25956,"uris":["http://zotero.org/users/14624780/items/HQTVZLDU","http://zotero.org/users/14624780/items/EXVJFW4N"],"itemData":{"id":25956,"type":"article-journal","abstract":"PURPOSE: There are limited data regarding postoperative complications and  autoimmune reactions caused by surgery in early-stage cervical cancer patients who underwent laparoscopic radical resection (LRR). This study aimed to investigate the therapeutic effect of LRR of cervical cancer patients and its effect on cytokines. METHODS: 168 patients with cervical cancer were enrolled. The patients were divided into open group and laparoscopic group according to the random number table method, with 84 cases in each group. The surgical-related indexes and the incidence of complications of the two groups were observed, and the IFN-γ, TNF, and IL-1/2/4/6/8/10/12 levels in peripheral blood were compared before and after surgery in both groups. RESULTS: The operation time of the patients in the laparoscopic group was significantly shorter than that in the open group (119.56</w:instrText>
            </w:r>
            <w:r>
              <w:rPr>
                <w:rFonts w:ascii="Arial" w:hAnsi="Arial" w:cs="Arial"/>
                <w:sz w:val="16"/>
                <w:szCs w:val="16"/>
                <w:lang w:val="en-US"/>
              </w:rPr>
              <w:instrText> </w:instrText>
            </w:r>
            <w:r>
              <w:rPr>
                <w:rFonts w:ascii="Aptos" w:hAnsi="Aptos" w:cs="Aptos"/>
                <w:sz w:val="16"/>
                <w:szCs w:val="16"/>
                <w:lang w:val="en-US"/>
              </w:rPr>
              <w:instrText>±</w:instrText>
            </w:r>
            <w:r>
              <w:rPr>
                <w:rFonts w:ascii="Arial" w:hAnsi="Arial" w:cs="Arial"/>
                <w:sz w:val="16"/>
                <w:szCs w:val="16"/>
                <w:lang w:val="en-US"/>
              </w:rPr>
              <w:instrText> </w:instrText>
            </w:r>
            <w:r>
              <w:rPr>
                <w:sz w:val="16"/>
                <w:szCs w:val="16"/>
                <w:lang w:val="en-US"/>
              </w:rPr>
              <w:instrText>45.26 vs. 206.36</w:instrText>
            </w:r>
            <w:r>
              <w:rPr>
                <w:rFonts w:ascii="Arial" w:hAnsi="Arial" w:cs="Arial"/>
                <w:sz w:val="16"/>
                <w:szCs w:val="16"/>
                <w:lang w:val="en-US"/>
              </w:rPr>
              <w:instrText> </w:instrText>
            </w:r>
            <w:r>
              <w:rPr>
                <w:rFonts w:ascii="Aptos" w:hAnsi="Aptos" w:cs="Aptos"/>
                <w:sz w:val="16"/>
                <w:szCs w:val="16"/>
                <w:lang w:val="en-US"/>
              </w:rPr>
              <w:instrText>±</w:instrText>
            </w:r>
            <w:r>
              <w:rPr>
                <w:rFonts w:ascii="Arial" w:hAnsi="Arial" w:cs="Arial"/>
                <w:sz w:val="16"/>
                <w:szCs w:val="16"/>
                <w:lang w:val="en-US"/>
              </w:rPr>
              <w:instrText> </w:instrText>
            </w:r>
            <w:r>
              <w:rPr>
                <w:sz w:val="16"/>
                <w:szCs w:val="16"/>
                <w:lang w:val="en-US"/>
              </w:rPr>
              <w:instrText>54.39, P</w:instrText>
            </w:r>
            <w:r>
              <w:rPr>
                <w:rFonts w:ascii="Arial" w:hAnsi="Arial" w:cs="Arial"/>
                <w:sz w:val="16"/>
                <w:szCs w:val="16"/>
                <w:lang w:val="en-US"/>
              </w:rPr>
              <w:instrText> </w:instrText>
            </w:r>
            <w:r>
              <w:rPr>
                <w:sz w:val="16"/>
                <w:szCs w:val="16"/>
                <w:lang w:val="en-US"/>
              </w:rPr>
              <w:instrText>&lt;</w:instrText>
            </w:r>
            <w:r>
              <w:rPr>
                <w:rFonts w:ascii="Arial" w:hAnsi="Arial" w:cs="Arial"/>
                <w:sz w:val="16"/>
                <w:szCs w:val="16"/>
                <w:lang w:val="en-US"/>
              </w:rPr>
              <w:instrText> </w:instrText>
            </w:r>
            <w:r>
              <w:rPr>
                <w:sz w:val="16"/>
                <w:szCs w:val="16"/>
                <w:lang w:val="en-US"/>
              </w:rPr>
              <w:instrText>0.01). The intraoperative blood loss in the laparoscopic group was significantly less than that in the open group (155.29</w:instrText>
            </w:r>
            <w:r>
              <w:rPr>
                <w:rFonts w:ascii="Arial" w:hAnsi="Arial" w:cs="Arial"/>
                <w:sz w:val="16"/>
                <w:szCs w:val="16"/>
                <w:lang w:val="en-US"/>
              </w:rPr>
              <w:instrText> </w:instrText>
            </w:r>
            <w:r>
              <w:rPr>
                <w:rFonts w:ascii="Aptos" w:hAnsi="Aptos" w:cs="Aptos"/>
                <w:sz w:val="16"/>
                <w:szCs w:val="16"/>
                <w:lang w:val="en-US"/>
              </w:rPr>
              <w:instrText>±</w:instrText>
            </w:r>
            <w:r>
              <w:rPr>
                <w:rFonts w:ascii="Arial" w:hAnsi="Arial" w:cs="Arial"/>
                <w:sz w:val="16"/>
                <w:szCs w:val="16"/>
                <w:lang w:val="en-US"/>
              </w:rPr>
              <w:instrText> </w:instrText>
            </w:r>
            <w:r>
              <w:rPr>
                <w:sz w:val="16"/>
                <w:szCs w:val="16"/>
                <w:lang w:val="en-US"/>
              </w:rPr>
              <w:instrText>57.58 vs. 529.58</w:instrText>
            </w:r>
            <w:r>
              <w:rPr>
                <w:rFonts w:ascii="Arial" w:hAnsi="Arial" w:cs="Arial"/>
                <w:sz w:val="16"/>
                <w:szCs w:val="16"/>
                <w:lang w:val="en-US"/>
              </w:rPr>
              <w:instrText> </w:instrText>
            </w:r>
            <w:r>
              <w:rPr>
                <w:rFonts w:ascii="Aptos" w:hAnsi="Aptos" w:cs="Aptos"/>
                <w:sz w:val="16"/>
                <w:szCs w:val="16"/>
                <w:lang w:val="en-US"/>
              </w:rPr>
              <w:instrText>±</w:instrText>
            </w:r>
            <w:r>
              <w:rPr>
                <w:rFonts w:ascii="Arial" w:hAnsi="Arial" w:cs="Arial"/>
                <w:sz w:val="16"/>
                <w:szCs w:val="16"/>
                <w:lang w:val="en-US"/>
              </w:rPr>
              <w:instrText> </w:instrText>
            </w:r>
            <w:r>
              <w:rPr>
                <w:sz w:val="16"/>
                <w:szCs w:val="16"/>
                <w:lang w:val="en-US"/>
              </w:rPr>
              <w:instrText>162.4, P</w:instrText>
            </w:r>
            <w:r>
              <w:rPr>
                <w:rFonts w:ascii="Arial" w:hAnsi="Arial" w:cs="Arial"/>
                <w:sz w:val="16"/>
                <w:szCs w:val="16"/>
                <w:lang w:val="en-US"/>
              </w:rPr>
              <w:instrText> </w:instrText>
            </w:r>
            <w:r>
              <w:rPr>
                <w:sz w:val="16"/>
                <w:szCs w:val="16"/>
                <w:lang w:val="en-US"/>
              </w:rPr>
              <w:instrText>&lt;</w:instrText>
            </w:r>
            <w:r>
              <w:rPr>
                <w:rFonts w:ascii="Arial" w:hAnsi="Arial" w:cs="Arial"/>
                <w:sz w:val="16"/>
                <w:szCs w:val="16"/>
                <w:lang w:val="en-US"/>
              </w:rPr>
              <w:instrText> </w:instrText>
            </w:r>
            <w:r>
              <w:rPr>
                <w:sz w:val="16"/>
                <w:szCs w:val="16"/>
                <w:lang w:val="en-US"/>
              </w:rPr>
              <w:instrText>0.01). The postoperative visual analog scale (VAS) score was also significantly lower than that in the open group (3.65</w:instrText>
            </w:r>
            <w:r>
              <w:rPr>
                <w:rFonts w:ascii="Arial" w:hAnsi="Arial" w:cs="Arial"/>
                <w:sz w:val="16"/>
                <w:szCs w:val="16"/>
                <w:lang w:val="en-US"/>
              </w:rPr>
              <w:instrText> </w:instrText>
            </w:r>
            <w:r>
              <w:rPr>
                <w:rFonts w:ascii="Aptos" w:hAnsi="Aptos" w:cs="Aptos"/>
                <w:sz w:val="16"/>
                <w:szCs w:val="16"/>
                <w:lang w:val="en-US"/>
              </w:rPr>
              <w:instrText>±</w:instrText>
            </w:r>
            <w:r>
              <w:rPr>
                <w:rFonts w:ascii="Arial" w:hAnsi="Arial" w:cs="Arial"/>
                <w:sz w:val="16"/>
                <w:szCs w:val="16"/>
                <w:lang w:val="en-US"/>
              </w:rPr>
              <w:instrText> </w:instrText>
            </w:r>
            <w:r>
              <w:rPr>
                <w:sz w:val="16"/>
                <w:szCs w:val="16"/>
                <w:lang w:val="en-US"/>
              </w:rPr>
              <w:instrText>0.88 vs. 6.32</w:instrText>
            </w:r>
            <w:r>
              <w:rPr>
                <w:rFonts w:ascii="Arial" w:hAnsi="Arial" w:cs="Arial"/>
                <w:sz w:val="16"/>
                <w:szCs w:val="16"/>
                <w:lang w:val="en-US"/>
              </w:rPr>
              <w:instrText> </w:instrText>
            </w:r>
            <w:r>
              <w:rPr>
                <w:rFonts w:ascii="Aptos" w:hAnsi="Aptos" w:cs="Aptos"/>
                <w:sz w:val="16"/>
                <w:szCs w:val="16"/>
                <w:lang w:val="en-US"/>
              </w:rPr>
              <w:instrText>±</w:instrText>
            </w:r>
            <w:r>
              <w:rPr>
                <w:rFonts w:ascii="Arial" w:hAnsi="Arial" w:cs="Arial"/>
                <w:sz w:val="16"/>
                <w:szCs w:val="16"/>
                <w:lang w:val="en-US"/>
              </w:rPr>
              <w:instrText> </w:instrText>
            </w:r>
            <w:r>
              <w:rPr>
                <w:sz w:val="16"/>
                <w:szCs w:val="16"/>
                <w:lang w:val="en-US"/>
              </w:rPr>
              <w:instrText>1.12, P</w:instrText>
            </w:r>
            <w:r>
              <w:rPr>
                <w:rFonts w:ascii="Arial" w:hAnsi="Arial" w:cs="Arial"/>
                <w:sz w:val="16"/>
                <w:szCs w:val="16"/>
                <w:lang w:val="en-US"/>
              </w:rPr>
              <w:instrText> </w:instrText>
            </w:r>
            <w:r>
              <w:rPr>
                <w:sz w:val="16"/>
                <w:szCs w:val="16"/>
                <w:lang w:val="en-US"/>
              </w:rPr>
              <w:instrText>&lt;</w:instrText>
            </w:r>
            <w:r>
              <w:rPr>
                <w:rFonts w:ascii="Arial" w:hAnsi="Arial" w:cs="Arial"/>
                <w:sz w:val="16"/>
                <w:szCs w:val="16"/>
                <w:lang w:val="en-US"/>
              </w:rPr>
              <w:instrText> </w:instrText>
            </w:r>
            <w:r>
              <w:rPr>
                <w:sz w:val="16"/>
                <w:szCs w:val="16"/>
                <w:lang w:val="en-US"/>
              </w:rPr>
              <w:instrText>0.01). There was no significant difference in the incidence of complications between the two groups. The degree of inflammatory cytokines changes caused by LRR was less than that of open radical surgery (P</w:instrText>
            </w:r>
            <w:r>
              <w:rPr>
                <w:rFonts w:ascii="Arial" w:hAnsi="Arial" w:cs="Arial"/>
                <w:sz w:val="16"/>
                <w:szCs w:val="16"/>
                <w:lang w:val="en-US"/>
              </w:rPr>
              <w:instrText> </w:instrText>
            </w:r>
            <w:r>
              <w:rPr>
                <w:sz w:val="16"/>
                <w:szCs w:val="16"/>
                <w:lang w:val="en-US"/>
              </w:rPr>
              <w:instrText>&lt;</w:instrText>
            </w:r>
            <w:r>
              <w:rPr>
                <w:rFonts w:ascii="Arial" w:hAnsi="Arial" w:cs="Arial"/>
                <w:sz w:val="16"/>
                <w:szCs w:val="16"/>
                <w:lang w:val="en-US"/>
              </w:rPr>
              <w:instrText> </w:instrText>
            </w:r>
            <w:r>
              <w:rPr>
                <w:sz w:val="16"/>
                <w:szCs w:val="16"/>
                <w:lang w:val="en-US"/>
              </w:rPr>
              <w:instrText>0.001). CONCLUSIONS: LRR surgery has less stress on patients with early cervical cancer than open surgery within 5</w:instrText>
            </w:r>
            <w:r>
              <w:rPr>
                <w:rFonts w:ascii="Aptos" w:hAnsi="Aptos" w:cs="Aptos"/>
                <w:sz w:val="16"/>
                <w:szCs w:val="16"/>
                <w:lang w:val="en-US"/>
              </w:rPr>
              <w:instrText> </w:instrText>
            </w:r>
            <w:r>
              <w:rPr>
                <w:sz w:val="16"/>
                <w:szCs w:val="16"/>
                <w:lang w:val="en-US"/>
              </w:rPr>
              <w:instrText xml:space="preserve">days after surgery, which has certain reference value for early cervical cancer treatment.","citation-key":"Xu20","container-title":"Archives of gynecology and obstetrics","DOI":"10.1007/s00404-020-05606-2","ISSN":"1432-0711 (Electronic)","issue":"2","language":"eng","page":"473-479","PMID":"32495016","publisher-place":"Germany","title":"Postoperative comparison of laparoscopic radical resection and open abdominal radical hysterectomy for cervical cancer patient","volume":"302","author":[{"family":"Xu Q","given":"Dong M Dong W Yang D Zhang J Liu J Ren L"},{"family":"Feng","given":"Yun"},{"family":"Xu","given":"Qin"},{"family":"Dong","given":"Mingfeng"},{"family":"Dong","given":"Wei"},{"family":"Yang","given":"Dehong"},{"family":"Zhang","given":"Jie"},{"family":"Liu","given":"Jing"},{"family":"Ren","given":"Li"},{"family":"Feng","given":"Yun"}],"issued":{"date-parts":[["2020",8]]}}}],"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88</w:t>
            </w:r>
            <w:r w:rsidRPr="00E03A2B">
              <w:rPr>
                <w:sz w:val="16"/>
                <w:szCs w:val="16"/>
                <w:lang w:val="en-US"/>
              </w:rPr>
              <w:fldChar w:fldCharType="end"/>
            </w:r>
          </w:p>
        </w:tc>
        <w:tc>
          <w:tcPr>
            <w:tcW w:w="2154" w:type="dxa"/>
          </w:tcPr>
          <w:p w14:paraId="6EB663B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China</w:t>
            </w:r>
          </w:p>
          <w:p w14:paraId="661D6A3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Two-center</w:t>
            </w:r>
          </w:p>
          <w:p w14:paraId="11813D2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random number table</w:t>
            </w:r>
          </w:p>
          <w:p w14:paraId="2614450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72A9166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none</w:t>
            </w:r>
          </w:p>
        </w:tc>
        <w:tc>
          <w:tcPr>
            <w:tcW w:w="1729" w:type="dxa"/>
          </w:tcPr>
          <w:p w14:paraId="5BCD46BB"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w:t>
            </w:r>
            <w:r>
              <w:rPr>
                <w:sz w:val="16"/>
                <w:szCs w:val="16"/>
                <w:lang w:val="en-US"/>
              </w:rPr>
              <w:t>s</w:t>
            </w:r>
            <w:r w:rsidRPr="00E03A2B">
              <w:rPr>
                <w:sz w:val="16"/>
                <w:szCs w:val="16"/>
                <w:lang w:val="en-US"/>
              </w:rPr>
              <w:t xml:space="preserve"> IA</w:t>
            </w:r>
            <w:r>
              <w:rPr>
                <w:sz w:val="16"/>
                <w:szCs w:val="16"/>
                <w:lang w:val="en-US"/>
              </w:rPr>
              <w:t>/</w:t>
            </w:r>
            <w:r w:rsidRPr="00E03A2B">
              <w:rPr>
                <w:sz w:val="16"/>
                <w:szCs w:val="16"/>
                <w:lang w:val="en-US"/>
              </w:rPr>
              <w:t>IB</w:t>
            </w:r>
            <w:r>
              <w:rPr>
                <w:sz w:val="16"/>
                <w:szCs w:val="16"/>
                <w:lang w:val="en-US"/>
              </w:rPr>
              <w:t>/</w:t>
            </w:r>
            <w:r w:rsidRPr="00E03A2B">
              <w:rPr>
                <w:sz w:val="16"/>
                <w:szCs w:val="16"/>
                <w:lang w:val="en-US"/>
              </w:rPr>
              <w:t>IIA</w:t>
            </w:r>
            <w:r>
              <w:rPr>
                <w:sz w:val="16"/>
                <w:szCs w:val="16"/>
                <w:lang w:val="en-US"/>
              </w:rPr>
              <w:t>/</w:t>
            </w:r>
            <w:r w:rsidRPr="00E03A2B">
              <w:rPr>
                <w:sz w:val="16"/>
                <w:szCs w:val="16"/>
                <w:lang w:val="en-US"/>
              </w:rPr>
              <w:t xml:space="preserve">IIB </w:t>
            </w:r>
          </w:p>
          <w:p w14:paraId="6D1F618D" w14:textId="77777777" w:rsidR="009D1BED" w:rsidRPr="00F16F49"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Adenocarcinoma, squamous, or </w:t>
            </w:r>
            <w:proofErr w:type="spellStart"/>
            <w:r>
              <w:rPr>
                <w:sz w:val="16"/>
                <w:szCs w:val="16"/>
                <w:lang w:val="en-US"/>
              </w:rPr>
              <w:t>adenosquamous</w:t>
            </w:r>
            <w:proofErr w:type="spellEnd"/>
            <w:r>
              <w:rPr>
                <w:sz w:val="16"/>
                <w:szCs w:val="16"/>
                <w:lang w:val="en-US"/>
              </w:rPr>
              <w:t xml:space="preserve"> carcinomas (confirmed by histology)</w:t>
            </w:r>
          </w:p>
        </w:tc>
        <w:tc>
          <w:tcPr>
            <w:tcW w:w="1842" w:type="dxa"/>
          </w:tcPr>
          <w:p w14:paraId="67EE547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Other cancer types</w:t>
            </w:r>
          </w:p>
          <w:p w14:paraId="3D2AFE9F" w14:textId="77777777" w:rsidR="009D1BED" w:rsidRPr="00F16F49" w:rsidRDefault="009D1BED" w:rsidP="009D1BED">
            <w:pPr>
              <w:pStyle w:val="a"/>
              <w:tabs>
                <w:tab w:val="num" w:pos="360"/>
              </w:tabs>
              <w:spacing w:after="0" w:line="240" w:lineRule="auto"/>
              <w:ind w:left="113" w:hanging="113"/>
              <w:rPr>
                <w:sz w:val="16"/>
                <w:szCs w:val="16"/>
                <w:lang w:val="en-US"/>
              </w:rPr>
            </w:pPr>
            <w:r w:rsidRPr="00F16F49">
              <w:rPr>
                <w:sz w:val="16"/>
                <w:szCs w:val="16"/>
                <w:lang w:val="en-US"/>
              </w:rPr>
              <w:t>Immune deficiency</w:t>
            </w:r>
          </w:p>
          <w:p w14:paraId="3576E5BD"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I</w:t>
            </w:r>
            <w:r w:rsidRPr="00E03A2B">
              <w:rPr>
                <w:sz w:val="16"/>
                <w:szCs w:val="16"/>
                <w:lang w:val="en-US"/>
              </w:rPr>
              <w:t xml:space="preserve">mmune enhancement </w:t>
            </w:r>
            <w:r>
              <w:rPr>
                <w:sz w:val="16"/>
                <w:szCs w:val="16"/>
                <w:lang w:val="en-US"/>
              </w:rPr>
              <w:t>therapy after surgery</w:t>
            </w:r>
          </w:p>
          <w:p w14:paraId="2D58648B" w14:textId="77777777" w:rsidR="009D1BED" w:rsidRPr="00F16F49" w:rsidRDefault="009D1BED" w:rsidP="009D1BED">
            <w:pPr>
              <w:pStyle w:val="a"/>
              <w:tabs>
                <w:tab w:val="num" w:pos="360"/>
              </w:tabs>
              <w:spacing w:after="0" w:line="240" w:lineRule="auto"/>
              <w:ind w:left="113" w:hanging="113"/>
              <w:rPr>
                <w:sz w:val="16"/>
                <w:szCs w:val="16"/>
                <w:lang w:val="en-US"/>
              </w:rPr>
            </w:pPr>
            <w:r w:rsidRPr="00F16F49">
              <w:rPr>
                <w:sz w:val="16"/>
                <w:szCs w:val="16"/>
                <w:lang w:val="en-US"/>
              </w:rPr>
              <w:t>Autoimmune diseases</w:t>
            </w:r>
          </w:p>
        </w:tc>
        <w:tc>
          <w:tcPr>
            <w:tcW w:w="1134" w:type="dxa"/>
          </w:tcPr>
          <w:p w14:paraId="3315FD0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168</w:t>
            </w:r>
          </w:p>
          <w:p w14:paraId="6D98581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84</w:t>
            </w:r>
          </w:p>
          <w:p w14:paraId="0878822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84</w:t>
            </w:r>
          </w:p>
        </w:tc>
        <w:tc>
          <w:tcPr>
            <w:tcW w:w="1421" w:type="dxa"/>
          </w:tcPr>
          <w:p w14:paraId="12263909" w14:textId="77777777" w:rsidR="009D1BED" w:rsidRPr="00E03A2B" w:rsidRDefault="009D1BED" w:rsidP="00771AFE">
            <w:pPr>
              <w:pStyle w:val="a"/>
              <w:numPr>
                <w:ilvl w:val="0"/>
                <w:numId w:val="0"/>
              </w:numPr>
              <w:rPr>
                <w:sz w:val="16"/>
                <w:szCs w:val="16"/>
                <w:lang w:val="en-US"/>
              </w:rPr>
            </w:pPr>
            <w:r w:rsidRPr="00E03A2B">
              <w:rPr>
                <w:sz w:val="16"/>
                <w:szCs w:val="16"/>
                <w:lang w:val="en-US"/>
              </w:rPr>
              <w:t>Not applicable</w:t>
            </w:r>
          </w:p>
        </w:tc>
        <w:tc>
          <w:tcPr>
            <w:tcW w:w="1137" w:type="dxa"/>
          </w:tcPr>
          <w:p w14:paraId="5F66D57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Pr>
          <w:p w14:paraId="07178C0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right w:val="nil"/>
            </w:tcBorders>
          </w:tcPr>
          <w:p w14:paraId="2D6478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025FA1A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29C996A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35A6533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48D3A38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7A35222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Pain assess</w:t>
            </w:r>
            <w:r>
              <w:rPr>
                <w:sz w:val="16"/>
                <w:szCs w:val="16"/>
                <w:lang w:val="en-US"/>
              </w:rPr>
              <w:t>ment</w:t>
            </w:r>
          </w:p>
        </w:tc>
      </w:tr>
      <w:tr w:rsidR="009D1BED" w:rsidRPr="00E03A2B" w14:paraId="19CE1D86" w14:textId="77777777" w:rsidTr="00771AFE">
        <w:tc>
          <w:tcPr>
            <w:tcW w:w="1077" w:type="dxa"/>
            <w:tcBorders>
              <w:left w:val="nil"/>
            </w:tcBorders>
          </w:tcPr>
          <w:p w14:paraId="3B1C964C" w14:textId="77777777" w:rsidR="009D1BED" w:rsidRPr="00E03A2B" w:rsidRDefault="009D1BED" w:rsidP="00771AFE">
            <w:pPr>
              <w:rPr>
                <w:sz w:val="16"/>
                <w:szCs w:val="16"/>
                <w:lang w:val="en-US"/>
              </w:rPr>
            </w:pPr>
            <w:r w:rsidRPr="00E03A2B">
              <w:rPr>
                <w:sz w:val="16"/>
                <w:szCs w:val="16"/>
                <w:lang w:val="en-US"/>
              </w:rPr>
              <w:t>Campos et al. 2021</w:t>
            </w:r>
            <w:r w:rsidRPr="00E03A2B">
              <w:rPr>
                <w:sz w:val="16"/>
                <w:szCs w:val="16"/>
                <w:lang w:val="en-US"/>
              </w:rPr>
              <w:fldChar w:fldCharType="begin"/>
            </w:r>
            <w:r>
              <w:rPr>
                <w:sz w:val="16"/>
                <w:szCs w:val="16"/>
                <w:lang w:val="en-US"/>
              </w:rPr>
              <w:instrText xml:space="preserve"> ADDIN ZOTERO_ITEM CSL_CITATION {"citationID":"a2gu315ato8","properties":{"formattedCitation":"\\super 89\\nosupersub{}","plainCitation":"89","noteIndex":0},"citationItems":[{"id":198,"uris":["http://zotero.org/users/14624780/items/59XCEDLE"],"itemData":{"id":198,"type":"article-journal","container-title":"Asian Pacific Journal of Cancer Prevention","DOI":"10.31557/APJCP.2021.22.1.93","ISSN":"2476-762X","issue":"1","journalAbbreviation":"Asian Pac J Cancer Prev","language":"en","page":"93-97","source":"DOI.org (Crossref)","title":"Survival after Laparoscopic versus Abdominal Radical Hysterectomy in Early Cervical Cancer: A Randomized Controlled Trial","title-short":"Survival after Laparoscopic versus Abdominal Radical Hysterectomy in Early Cervical Cancer","volume":"22","author":[{"family":"Campos","given":"Luciana"},{"family":"Limberger","given":"Leo Francisco"},{"family":"Stein","given":"Airton"},{"family":"Caldas","given":"Jose Manuel"}],"issued":{"date-parts":[["2021",1,1]]}}}],"schema":"https://github.com/citation-style-language/schema/raw/master/csl-citation.json"}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89</w:t>
            </w:r>
            <w:r w:rsidRPr="00E03A2B">
              <w:rPr>
                <w:sz w:val="16"/>
                <w:szCs w:val="16"/>
                <w:lang w:val="en-US"/>
              </w:rPr>
              <w:fldChar w:fldCharType="end"/>
            </w:r>
          </w:p>
        </w:tc>
        <w:tc>
          <w:tcPr>
            <w:tcW w:w="2154" w:type="dxa"/>
          </w:tcPr>
          <w:p w14:paraId="52BEA5F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Brazil</w:t>
            </w:r>
          </w:p>
          <w:p w14:paraId="76F10190"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16D5EA8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random number table generated by an independent author</w:t>
            </w:r>
          </w:p>
          <w:p w14:paraId="2793D2C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6D0AE96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5 years</w:t>
            </w:r>
          </w:p>
        </w:tc>
        <w:tc>
          <w:tcPr>
            <w:tcW w:w="1729" w:type="dxa"/>
          </w:tcPr>
          <w:p w14:paraId="56A9C41A"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≥18</w:t>
            </w:r>
            <w:r>
              <w:rPr>
                <w:sz w:val="16"/>
                <w:szCs w:val="16"/>
                <w:lang w:val="en-US"/>
              </w:rPr>
              <w:t xml:space="preserve"> </w:t>
            </w:r>
            <w:r w:rsidRPr="00E03A2B">
              <w:rPr>
                <w:sz w:val="16"/>
                <w:szCs w:val="16"/>
                <w:lang w:val="en-US"/>
              </w:rPr>
              <w:t>years</w:t>
            </w:r>
          </w:p>
          <w:p w14:paraId="49D4FAA1"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Adenocarcinoma, squamous, or </w:t>
            </w:r>
            <w:proofErr w:type="spellStart"/>
            <w:r>
              <w:rPr>
                <w:sz w:val="16"/>
                <w:szCs w:val="16"/>
                <w:lang w:val="en-US"/>
              </w:rPr>
              <w:t>adenosquamous</w:t>
            </w:r>
            <w:proofErr w:type="spellEnd"/>
            <w:r>
              <w:rPr>
                <w:sz w:val="16"/>
                <w:szCs w:val="16"/>
                <w:lang w:val="en-US"/>
              </w:rPr>
              <w:t xml:space="preserve"> carcinomas (confirmed by histology)</w:t>
            </w:r>
          </w:p>
          <w:p w14:paraId="0A9FBC85"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IA2</w:t>
            </w:r>
          </w:p>
          <w:p w14:paraId="2D0FFF7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IB or IIA lymph vascular invasion</w:t>
            </w:r>
          </w:p>
        </w:tc>
        <w:tc>
          <w:tcPr>
            <w:tcW w:w="1842" w:type="dxa"/>
          </w:tcPr>
          <w:p w14:paraId="59C8B7E5"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Stages </w:t>
            </w:r>
            <w:r w:rsidRPr="00E03A2B">
              <w:rPr>
                <w:sz w:val="16"/>
                <w:szCs w:val="16"/>
                <w:lang w:val="en-US"/>
              </w:rPr>
              <w:t>IIB-IV</w:t>
            </w:r>
          </w:p>
          <w:p w14:paraId="0443BE7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Gestation</w:t>
            </w:r>
          </w:p>
          <w:p w14:paraId="35EE686B" w14:textId="77777777" w:rsidR="009D1BED" w:rsidRPr="00447D52" w:rsidRDefault="009D1BED" w:rsidP="009D1BED">
            <w:pPr>
              <w:pStyle w:val="a"/>
              <w:tabs>
                <w:tab w:val="num" w:pos="360"/>
              </w:tabs>
              <w:spacing w:after="0" w:line="240" w:lineRule="auto"/>
              <w:ind w:left="113" w:hanging="113"/>
              <w:rPr>
                <w:sz w:val="16"/>
                <w:szCs w:val="16"/>
                <w:lang w:val="en-US"/>
              </w:rPr>
            </w:pPr>
            <w:r>
              <w:rPr>
                <w:sz w:val="16"/>
                <w:szCs w:val="16"/>
                <w:lang w:val="en-US"/>
              </w:rPr>
              <w:t>Medical history of abdominal or pelvic radiotherapy</w:t>
            </w:r>
          </w:p>
          <w:p w14:paraId="1628A984" w14:textId="77777777" w:rsidR="009D1BED" w:rsidRPr="005511F9" w:rsidRDefault="009D1BED" w:rsidP="009D1BED">
            <w:pPr>
              <w:pStyle w:val="a"/>
              <w:tabs>
                <w:tab w:val="num" w:pos="360"/>
              </w:tabs>
              <w:spacing w:after="0" w:line="240" w:lineRule="auto"/>
              <w:ind w:left="113" w:hanging="113"/>
              <w:rPr>
                <w:sz w:val="16"/>
                <w:szCs w:val="16"/>
                <w:lang w:val="en-US"/>
              </w:rPr>
            </w:pPr>
            <w:r>
              <w:rPr>
                <w:sz w:val="16"/>
                <w:szCs w:val="16"/>
                <w:lang w:val="en-US"/>
              </w:rPr>
              <w:t>Renal, liver, cardiopulmonary and bone</w:t>
            </w:r>
            <w:r w:rsidRPr="00E03A2B">
              <w:rPr>
                <w:sz w:val="16"/>
                <w:szCs w:val="16"/>
                <w:lang w:val="en-US"/>
              </w:rPr>
              <w:t xml:space="preserve"> marrow</w:t>
            </w:r>
            <w:r>
              <w:rPr>
                <w:sz w:val="16"/>
                <w:szCs w:val="16"/>
                <w:lang w:val="en-US"/>
              </w:rPr>
              <w:t xml:space="preserve"> disorders</w:t>
            </w:r>
          </w:p>
          <w:p w14:paraId="30FBDBDC"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Inadequately regulated p</w:t>
            </w:r>
            <w:r w:rsidRPr="00E03A2B">
              <w:rPr>
                <w:sz w:val="16"/>
                <w:szCs w:val="16"/>
                <w:lang w:val="en-US"/>
              </w:rPr>
              <w:t xml:space="preserve">ulmonary obstructive disease </w:t>
            </w:r>
          </w:p>
          <w:p w14:paraId="492E558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Trendelenburg position</w:t>
            </w:r>
            <w:r>
              <w:rPr>
                <w:sz w:val="16"/>
                <w:szCs w:val="16"/>
                <w:lang w:val="en-US"/>
              </w:rPr>
              <w:t xml:space="preserve"> not indicated</w:t>
            </w:r>
          </w:p>
          <w:p w14:paraId="1193BDEA" w14:textId="77777777" w:rsidR="009D1BED" w:rsidRPr="00E03A2B" w:rsidRDefault="009D1BED" w:rsidP="009D1BED">
            <w:pPr>
              <w:pStyle w:val="a"/>
              <w:tabs>
                <w:tab w:val="num" w:pos="360"/>
              </w:tabs>
              <w:spacing w:after="0" w:line="240" w:lineRule="auto"/>
              <w:ind w:left="113" w:hanging="113"/>
              <w:rPr>
                <w:sz w:val="16"/>
                <w:szCs w:val="16"/>
                <w:lang w:val="en-US"/>
              </w:rPr>
            </w:pPr>
            <w:r w:rsidRPr="00C117CB">
              <w:rPr>
                <w:sz w:val="16"/>
                <w:szCs w:val="16"/>
                <w:lang w:val="en-US"/>
              </w:rPr>
              <w:t>Dorso</w:t>
            </w:r>
            <w:r>
              <w:rPr>
                <w:sz w:val="16"/>
                <w:szCs w:val="16"/>
                <w:lang w:val="en-US"/>
              </w:rPr>
              <w:t>-</w:t>
            </w:r>
            <w:r w:rsidRPr="00C117CB">
              <w:rPr>
                <w:sz w:val="16"/>
                <w:szCs w:val="16"/>
                <w:lang w:val="en-US"/>
              </w:rPr>
              <w:t>lithotomy position contraindicated du</w:t>
            </w:r>
            <w:r>
              <w:rPr>
                <w:sz w:val="16"/>
                <w:szCs w:val="16"/>
                <w:lang w:val="en-US"/>
              </w:rPr>
              <w:t>e</w:t>
            </w:r>
            <w:r w:rsidRPr="00C117CB">
              <w:rPr>
                <w:sz w:val="16"/>
                <w:szCs w:val="16"/>
                <w:lang w:val="en-US"/>
              </w:rPr>
              <w:t xml:space="preserve"> to hip disease</w:t>
            </w:r>
          </w:p>
        </w:tc>
        <w:tc>
          <w:tcPr>
            <w:tcW w:w="1134" w:type="dxa"/>
          </w:tcPr>
          <w:p w14:paraId="6BE9716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30</w:t>
            </w:r>
          </w:p>
          <w:p w14:paraId="75AF78F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16</w:t>
            </w:r>
          </w:p>
          <w:p w14:paraId="67C191B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14</w:t>
            </w:r>
          </w:p>
        </w:tc>
        <w:tc>
          <w:tcPr>
            <w:tcW w:w="1421" w:type="dxa"/>
          </w:tcPr>
          <w:p w14:paraId="07FF496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30</w:t>
            </w:r>
          </w:p>
          <w:p w14:paraId="67AF07C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16</w:t>
            </w:r>
          </w:p>
          <w:p w14:paraId="40CA023C" w14:textId="77777777" w:rsidR="009D1BED" w:rsidRPr="00E03A2B" w:rsidRDefault="009D1BED" w:rsidP="00771AFE">
            <w:pPr>
              <w:pStyle w:val="a"/>
              <w:numPr>
                <w:ilvl w:val="0"/>
                <w:numId w:val="0"/>
              </w:numPr>
              <w:rPr>
                <w:sz w:val="16"/>
                <w:szCs w:val="16"/>
                <w:lang w:val="en-US"/>
              </w:rPr>
            </w:pPr>
            <w:r w:rsidRPr="00E03A2B">
              <w:rPr>
                <w:sz w:val="16"/>
                <w:szCs w:val="16"/>
                <w:lang w:val="en-US"/>
              </w:rPr>
              <w:t>TAH: 14</w:t>
            </w:r>
          </w:p>
        </w:tc>
        <w:tc>
          <w:tcPr>
            <w:tcW w:w="1137" w:type="dxa"/>
          </w:tcPr>
          <w:p w14:paraId="20C4805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Pr>
          <w:p w14:paraId="2D7BE9C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right w:val="nil"/>
            </w:tcBorders>
          </w:tcPr>
          <w:p w14:paraId="05C3B01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3F480CF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4A25738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E03A2B" w14:paraId="045F414D" w14:textId="77777777" w:rsidTr="00771AFE">
        <w:tc>
          <w:tcPr>
            <w:tcW w:w="1077" w:type="dxa"/>
            <w:tcBorders>
              <w:left w:val="nil"/>
            </w:tcBorders>
          </w:tcPr>
          <w:p w14:paraId="134F4D7D" w14:textId="77777777" w:rsidR="009D1BED" w:rsidRPr="00E03A2B" w:rsidRDefault="009D1BED" w:rsidP="00771AFE">
            <w:pPr>
              <w:rPr>
                <w:sz w:val="16"/>
                <w:szCs w:val="16"/>
                <w:lang w:val="en-US"/>
              </w:rPr>
            </w:pPr>
            <w:r w:rsidRPr="00E03A2B">
              <w:rPr>
                <w:sz w:val="16"/>
                <w:szCs w:val="16"/>
                <w:lang w:val="en-US"/>
              </w:rPr>
              <w:lastRenderedPageBreak/>
              <w:t>Xin LV et al. 2023</w:t>
            </w:r>
            <w:r w:rsidRPr="00E03A2B">
              <w:rPr>
                <w:sz w:val="16"/>
                <w:szCs w:val="16"/>
                <w:lang w:val="en-US"/>
              </w:rPr>
              <w:fldChar w:fldCharType="begin"/>
            </w:r>
            <w:r>
              <w:rPr>
                <w:sz w:val="16"/>
                <w:szCs w:val="16"/>
                <w:lang w:val="en-US"/>
              </w:rPr>
              <w:instrText xml:space="preserve"> ADDIN ZOTERO_ITEM CSL_CITATION {"citationID":"kbXzad2K","properties":{"formattedCitation":"\\super 90\\nosupersub{}","plainCitation":"90","noteIndex":0},"citationItems":[{"id":16226,"uris":["http://zotero.org/users/14624780/items/7U7I28I2","http://zotero.org/users/14624780/items/YSVKGUXB"],"itemData":{"id":16226,"type":"article-journal","abstract":"BACKGROUND: The long-term prognosis of minimally invasive surgery and open surgery for early cervical cancer is controversial. This study mainly discusses the feasibility and effectiveness of the endocutter in radical laparoscopic hysterectomy for early cervical cancer. METHODS: A single-center, prospective, randomized controlled trial of modified radical laparoscopic hysterectomy on patients with FIGO stage IA1 (lymphovascular invasion), IA2, and IB1 cervical cancer, between January 2020 and July 2021. Patients were randomly assigned into laparoscopic radical hysterectomy (LRH) and open radical hysterectomy (ORH) groups. The ORH group used right-angle sealing forceps for vaginal stump closure, whereas the LRH group used endoscopic staplers. The primary outcomes included the evaluation of the patient's perioperative indicators, as well as short- and long-term complications. Recurrence and overall survival were considered secondary outcomes. RESULTS: As of July 2021, 17 patients were enrolled in the laparoscopic surgery group and 17 in the open surgery group. The hospitalization time of the laparoscopic group was significantly shorter than those of the open group (15 min vs. 9 min, P &lt; 0.001). The vaginal stump closure time in the laparoscopic group was longer than that in the open surgery group, and the difference was statistically significant (P &lt; 0.001). Post-operative catheter removal (P = 0.72), drainage tube removal time (P = 0.27), number of lymph node dissections (P = 0.72), and incidence of intraoperative and post-operative complications between the two groups (P &gt; 0.05). The median blood loss in the laparoscopic group was 278 ml, and it was 350 ml in the laparotomy group. The intraoperative blood transfusion rate was lower in the laparoscopic group; however, these differences did not reach statistical significance (P = 0.175). Vaginal margin pathology and peritoneal lavage cytology were negative, and all the patient's vaginal stumps healed without infection. The median follow-up time of the laparoscopic group was 20.5 months, and it was 22 months for the open surgery group. There was no recurrence in all patients during the follow-up period. CONCLUSIONS: Modified LRH with endocutter closure of the vaginal stump is an effective approach and not inferior to ORH in treating patients with early-stage cervical cancer. TRIAL REGISTRATION: ChiCTR2000030160, date of registration February 26, 2020 ( https://www.chictr.org.cn/showprojen.aspx?proj=49809 ).","citation-key":"Lv2023","container-title":"World Journal of Surgical Oncology","DOI":"10.1186/s12957-023-03044-3","ISSN":"1477-7819","issue":"1","language":"eng","page":"167","PMID":"37270549","publisher-place":"England","title":"Effect of modified radical laparoscopic hysterectomy versus open radical hysterectomy on short-term clinical outcomes in early-stage cervical cancer: a single-center, prospective, randomized controlled trial","volume":"21","author":[{"family":"Lv","given":"Xin"},{"family":"Ding","given":"Bo"},{"family":"Xu","given":"JingYun"},{"family":"Shen","given":"Yang"}],"issued":{"date-parts":[["2023",6,3]]}}}],"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90</w:t>
            </w:r>
            <w:r w:rsidRPr="00E03A2B">
              <w:rPr>
                <w:sz w:val="16"/>
                <w:szCs w:val="16"/>
                <w:lang w:val="en-US"/>
              </w:rPr>
              <w:fldChar w:fldCharType="end"/>
            </w:r>
          </w:p>
        </w:tc>
        <w:tc>
          <w:tcPr>
            <w:tcW w:w="2154" w:type="dxa"/>
          </w:tcPr>
          <w:p w14:paraId="645C638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China</w:t>
            </w:r>
          </w:p>
          <w:p w14:paraId="476388A3"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507DB77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network-based computer program</w:t>
            </w:r>
          </w:p>
          <w:p w14:paraId="01F36F4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Per-Protocol</w:t>
            </w:r>
          </w:p>
          <w:p w14:paraId="7300A89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4.5 years</w:t>
            </w:r>
          </w:p>
        </w:tc>
        <w:tc>
          <w:tcPr>
            <w:tcW w:w="1729" w:type="dxa"/>
          </w:tcPr>
          <w:p w14:paraId="7B51AD9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Stages</w:t>
            </w:r>
            <w:r w:rsidRPr="00E03A2B">
              <w:rPr>
                <w:sz w:val="16"/>
                <w:szCs w:val="16"/>
                <w:lang w:val="en-US"/>
              </w:rPr>
              <w:t xml:space="preserve"> IA</w:t>
            </w:r>
            <w:r>
              <w:rPr>
                <w:sz w:val="16"/>
                <w:szCs w:val="16"/>
                <w:lang w:val="en-US"/>
              </w:rPr>
              <w:t>1/IA2/</w:t>
            </w:r>
            <w:r w:rsidRPr="00E03A2B">
              <w:rPr>
                <w:sz w:val="16"/>
                <w:szCs w:val="16"/>
                <w:lang w:val="en-US"/>
              </w:rPr>
              <w:t>IB1</w:t>
            </w:r>
          </w:p>
          <w:p w14:paraId="077D2B89"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T</w:t>
            </w:r>
            <w:r w:rsidRPr="00E03A2B">
              <w:rPr>
                <w:sz w:val="16"/>
                <w:szCs w:val="16"/>
                <w:lang w:val="en-US"/>
              </w:rPr>
              <w:t>umor &lt; 2 cm</w:t>
            </w:r>
          </w:p>
          <w:p w14:paraId="67FBEABA"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Adenocarcinoma, s</w:t>
            </w:r>
            <w:r w:rsidRPr="00E03A2B">
              <w:rPr>
                <w:sz w:val="16"/>
                <w:szCs w:val="16"/>
                <w:lang w:val="en-US"/>
              </w:rPr>
              <w:t>quamous</w:t>
            </w:r>
            <w:r>
              <w:rPr>
                <w:sz w:val="16"/>
                <w:szCs w:val="16"/>
                <w:lang w:val="en-US"/>
              </w:rPr>
              <w:t>-</w:t>
            </w:r>
            <w:r w:rsidRPr="00E03A2B">
              <w:rPr>
                <w:sz w:val="16"/>
                <w:szCs w:val="16"/>
                <w:lang w:val="en-US"/>
              </w:rPr>
              <w:t xml:space="preserve">cell carcinoma, </w:t>
            </w:r>
            <w:r>
              <w:rPr>
                <w:sz w:val="16"/>
                <w:szCs w:val="16"/>
                <w:lang w:val="en-US"/>
              </w:rPr>
              <w:t xml:space="preserve">and </w:t>
            </w:r>
            <w:proofErr w:type="spellStart"/>
            <w:r>
              <w:rPr>
                <w:sz w:val="16"/>
                <w:szCs w:val="16"/>
                <w:lang w:val="en-US"/>
              </w:rPr>
              <w:t>adenosquamous</w:t>
            </w:r>
            <w:proofErr w:type="spellEnd"/>
            <w:r>
              <w:rPr>
                <w:sz w:val="16"/>
                <w:szCs w:val="16"/>
                <w:lang w:val="en-US"/>
              </w:rPr>
              <w:t xml:space="preserve"> </w:t>
            </w:r>
            <w:r w:rsidRPr="00E03A2B">
              <w:rPr>
                <w:sz w:val="16"/>
                <w:szCs w:val="16"/>
                <w:lang w:val="en-US"/>
              </w:rPr>
              <w:t xml:space="preserve">carcinoma, except </w:t>
            </w:r>
          </w:p>
          <w:p w14:paraId="4668D81B" w14:textId="77777777" w:rsidR="009D1BED" w:rsidRPr="00C24703"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Normal liver, renal and hematopoietic </w:t>
            </w:r>
            <w:r w:rsidRPr="00C24703">
              <w:rPr>
                <w:sz w:val="16"/>
                <w:szCs w:val="16"/>
                <w:lang w:val="en-US"/>
              </w:rPr>
              <w:t>function</w:t>
            </w:r>
          </w:p>
          <w:p w14:paraId="3F376B4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B</w:t>
            </w:r>
            <w:r>
              <w:rPr>
                <w:sz w:val="16"/>
                <w:szCs w:val="16"/>
                <w:lang w:val="en-US"/>
              </w:rPr>
              <w:t xml:space="preserve">ody </w:t>
            </w:r>
            <w:r w:rsidRPr="00E03A2B">
              <w:rPr>
                <w:sz w:val="16"/>
                <w:szCs w:val="16"/>
                <w:lang w:val="en-US"/>
              </w:rPr>
              <w:t>M</w:t>
            </w:r>
            <w:r>
              <w:rPr>
                <w:sz w:val="16"/>
                <w:szCs w:val="16"/>
                <w:lang w:val="en-US"/>
              </w:rPr>
              <w:t xml:space="preserve">ass </w:t>
            </w:r>
            <w:r w:rsidRPr="00E03A2B">
              <w:rPr>
                <w:sz w:val="16"/>
                <w:szCs w:val="16"/>
                <w:lang w:val="en-US"/>
              </w:rPr>
              <w:t>I</w:t>
            </w:r>
            <w:r>
              <w:rPr>
                <w:sz w:val="16"/>
                <w:szCs w:val="16"/>
                <w:lang w:val="en-US"/>
              </w:rPr>
              <w:t>ndex below</w:t>
            </w:r>
            <w:r w:rsidRPr="00E03A2B">
              <w:rPr>
                <w:sz w:val="16"/>
                <w:szCs w:val="16"/>
                <w:lang w:val="en-US"/>
              </w:rPr>
              <w:t xml:space="preserve"> 35</w:t>
            </w:r>
          </w:p>
          <w:p w14:paraId="4C1BA37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Age</w:t>
            </w:r>
            <w:r>
              <w:rPr>
                <w:sz w:val="16"/>
                <w:szCs w:val="16"/>
                <w:lang w:val="en-US"/>
              </w:rPr>
              <w:t xml:space="preserve">: </w:t>
            </w:r>
            <w:r w:rsidRPr="00E03A2B">
              <w:rPr>
                <w:sz w:val="16"/>
                <w:szCs w:val="16"/>
                <w:lang w:val="en-US"/>
              </w:rPr>
              <w:t xml:space="preserve">18 </w:t>
            </w:r>
            <w:r>
              <w:rPr>
                <w:sz w:val="16"/>
                <w:szCs w:val="16"/>
                <w:lang w:val="en-US"/>
              </w:rPr>
              <w:t xml:space="preserve">– </w:t>
            </w:r>
            <w:r w:rsidRPr="00E03A2B">
              <w:rPr>
                <w:sz w:val="16"/>
                <w:szCs w:val="16"/>
                <w:lang w:val="en-US"/>
              </w:rPr>
              <w:t xml:space="preserve">70 </w:t>
            </w:r>
          </w:p>
        </w:tc>
        <w:tc>
          <w:tcPr>
            <w:tcW w:w="1842" w:type="dxa"/>
          </w:tcPr>
          <w:p w14:paraId="5B59EA4F"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Stages IB2 and above</w:t>
            </w:r>
          </w:p>
          <w:p w14:paraId="237EC4BF"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Tumor ≥ 2cm</w:t>
            </w:r>
          </w:p>
          <w:p w14:paraId="514EAA61"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O</w:t>
            </w:r>
            <w:r w:rsidRPr="00E03A2B">
              <w:rPr>
                <w:sz w:val="16"/>
                <w:szCs w:val="16"/>
                <w:lang w:val="en-US"/>
              </w:rPr>
              <w:t>uter 1/3 of the stroma</w:t>
            </w:r>
            <w:r>
              <w:rPr>
                <w:sz w:val="16"/>
                <w:szCs w:val="16"/>
                <w:lang w:val="en-US"/>
              </w:rPr>
              <w:t>’s invasion</w:t>
            </w:r>
          </w:p>
          <w:p w14:paraId="51EB20A8"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L</w:t>
            </w:r>
            <w:r w:rsidRPr="00E03A2B">
              <w:rPr>
                <w:sz w:val="16"/>
                <w:szCs w:val="16"/>
                <w:lang w:val="en-US"/>
              </w:rPr>
              <w:t>ower uterine segment</w:t>
            </w:r>
            <w:r>
              <w:rPr>
                <w:sz w:val="16"/>
                <w:szCs w:val="16"/>
                <w:lang w:val="en-US"/>
              </w:rPr>
              <w:t>’s involvement</w:t>
            </w:r>
          </w:p>
          <w:p w14:paraId="4450A991"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Endometrioid adenocarcinoma</w:t>
            </w:r>
          </w:p>
          <w:p w14:paraId="6586060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Mental </w:t>
            </w:r>
            <w:r>
              <w:rPr>
                <w:sz w:val="16"/>
                <w:szCs w:val="16"/>
                <w:lang w:val="en-US"/>
              </w:rPr>
              <w:t>diseases</w:t>
            </w:r>
          </w:p>
          <w:p w14:paraId="61A21907"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Liver, renal and h</w:t>
            </w:r>
            <w:r w:rsidRPr="00E03A2B">
              <w:rPr>
                <w:sz w:val="16"/>
                <w:szCs w:val="16"/>
                <w:lang w:val="en-US"/>
              </w:rPr>
              <w:t>eart</w:t>
            </w:r>
            <w:r>
              <w:rPr>
                <w:sz w:val="16"/>
                <w:szCs w:val="16"/>
                <w:lang w:val="en-US"/>
              </w:rPr>
              <w:t xml:space="preserve"> disease</w:t>
            </w:r>
          </w:p>
          <w:p w14:paraId="22A6FD4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Bladder dysfunction </w:t>
            </w:r>
          </w:p>
          <w:p w14:paraId="7B4E8D09"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R</w:t>
            </w:r>
            <w:r w:rsidRPr="00E03A2B">
              <w:rPr>
                <w:sz w:val="16"/>
                <w:szCs w:val="16"/>
                <w:lang w:val="en-US"/>
              </w:rPr>
              <w:t>adio</w:t>
            </w:r>
            <w:r>
              <w:rPr>
                <w:sz w:val="16"/>
                <w:szCs w:val="16"/>
                <w:lang w:val="en-US"/>
              </w:rPr>
              <w:t>- or chemot</w:t>
            </w:r>
            <w:r w:rsidRPr="00E03A2B">
              <w:rPr>
                <w:sz w:val="16"/>
                <w:szCs w:val="16"/>
                <w:lang w:val="en-US"/>
              </w:rPr>
              <w:t xml:space="preserve">herapy </w:t>
            </w:r>
          </w:p>
          <w:p w14:paraId="0F859E17"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Gestation</w:t>
            </w:r>
          </w:p>
          <w:p w14:paraId="140E89BC"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B</w:t>
            </w:r>
            <w:r>
              <w:rPr>
                <w:sz w:val="16"/>
                <w:szCs w:val="16"/>
                <w:lang w:val="en-US"/>
              </w:rPr>
              <w:t xml:space="preserve">ody Mass Index equal to or greater than </w:t>
            </w:r>
            <w:r w:rsidRPr="00E03A2B">
              <w:rPr>
                <w:sz w:val="16"/>
                <w:szCs w:val="16"/>
                <w:lang w:val="en-US"/>
              </w:rPr>
              <w:t>35</w:t>
            </w:r>
          </w:p>
          <w:p w14:paraId="0CC6BFAD"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Follow-up, distance and compliance issues</w:t>
            </w:r>
          </w:p>
        </w:tc>
        <w:tc>
          <w:tcPr>
            <w:tcW w:w="1134" w:type="dxa"/>
          </w:tcPr>
          <w:p w14:paraId="3FB4032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34</w:t>
            </w:r>
          </w:p>
          <w:p w14:paraId="77EA991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17</w:t>
            </w:r>
          </w:p>
          <w:p w14:paraId="7DFF9C4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17</w:t>
            </w:r>
          </w:p>
        </w:tc>
        <w:tc>
          <w:tcPr>
            <w:tcW w:w="1421" w:type="dxa"/>
          </w:tcPr>
          <w:p w14:paraId="521A83E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34</w:t>
            </w:r>
          </w:p>
          <w:p w14:paraId="5E429BA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TLH: 17</w:t>
            </w:r>
          </w:p>
          <w:p w14:paraId="3C5AC0C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17</w:t>
            </w:r>
          </w:p>
        </w:tc>
        <w:tc>
          <w:tcPr>
            <w:tcW w:w="1137" w:type="dxa"/>
          </w:tcPr>
          <w:p w14:paraId="00A3052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1559" w:type="dxa"/>
          </w:tcPr>
          <w:p w14:paraId="0908DDF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with/without para-aortic lymphadenectomy</w:t>
            </w:r>
          </w:p>
        </w:tc>
        <w:tc>
          <w:tcPr>
            <w:tcW w:w="3343" w:type="dxa"/>
            <w:tcBorders>
              <w:right w:val="nil"/>
            </w:tcBorders>
          </w:tcPr>
          <w:p w14:paraId="3437324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4491B1D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245F681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7B2935A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76FD7A0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753F375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rate</w:t>
            </w:r>
          </w:p>
          <w:p w14:paraId="153A9B29" w14:textId="77777777" w:rsidR="009D1BED" w:rsidRPr="00E03A2B" w:rsidRDefault="009D1BED" w:rsidP="00771AFE">
            <w:pPr>
              <w:pStyle w:val="a"/>
              <w:numPr>
                <w:ilvl w:val="0"/>
                <w:numId w:val="0"/>
              </w:numPr>
              <w:rPr>
                <w:sz w:val="16"/>
                <w:szCs w:val="16"/>
                <w:lang w:val="en-US"/>
              </w:rPr>
            </w:pPr>
          </w:p>
        </w:tc>
      </w:tr>
      <w:tr w:rsidR="009D1BED" w:rsidRPr="009D1BED" w14:paraId="1F3C9E9D" w14:textId="77777777" w:rsidTr="00771AFE">
        <w:tc>
          <w:tcPr>
            <w:tcW w:w="1077" w:type="dxa"/>
            <w:tcBorders>
              <w:top w:val="single" w:sz="18" w:space="0" w:color="auto"/>
              <w:left w:val="nil"/>
              <w:bottom w:val="single" w:sz="18" w:space="0" w:color="auto"/>
            </w:tcBorders>
            <w:shd w:val="clear" w:color="auto" w:fill="E8E8E8" w:themeFill="background2"/>
          </w:tcPr>
          <w:p w14:paraId="5558CC70" w14:textId="77777777" w:rsidR="009D1BED" w:rsidRPr="00E03A2B" w:rsidRDefault="009D1BED" w:rsidP="00771AFE">
            <w:pPr>
              <w:rPr>
                <w:b/>
                <w:bCs/>
                <w:lang w:val="en-US"/>
              </w:rPr>
            </w:pPr>
            <w:r w:rsidRPr="00E03A2B">
              <w:rPr>
                <w:b/>
                <w:bCs/>
                <w:lang w:val="en-US"/>
              </w:rPr>
              <w:t xml:space="preserve">B. </w:t>
            </w:r>
          </w:p>
        </w:tc>
        <w:tc>
          <w:tcPr>
            <w:tcW w:w="14319" w:type="dxa"/>
            <w:gridSpan w:val="8"/>
            <w:tcBorders>
              <w:top w:val="single" w:sz="18" w:space="0" w:color="auto"/>
              <w:bottom w:val="single" w:sz="18" w:space="0" w:color="auto"/>
              <w:right w:val="nil"/>
            </w:tcBorders>
            <w:shd w:val="clear" w:color="auto" w:fill="E8E8E8" w:themeFill="background2"/>
          </w:tcPr>
          <w:p w14:paraId="4AA7B7A2" w14:textId="77777777" w:rsidR="009D1BED" w:rsidRPr="00E03A2B" w:rsidRDefault="009D1BED" w:rsidP="00771AFE">
            <w:pPr>
              <w:pStyle w:val="a"/>
              <w:numPr>
                <w:ilvl w:val="0"/>
                <w:numId w:val="0"/>
              </w:numPr>
              <w:rPr>
                <w:b/>
                <w:bCs/>
                <w:szCs w:val="24"/>
                <w:lang w:val="en-US"/>
              </w:rPr>
            </w:pPr>
            <w:r w:rsidRPr="00E03A2B">
              <w:rPr>
                <w:b/>
                <w:bCs/>
                <w:szCs w:val="24"/>
                <w:lang w:val="en-US"/>
              </w:rPr>
              <w:t>Laparoscopically Assisted Vaginal Hysterectomy (LAVH) VS Total Abdominal Hysterectomy (TAH)</w:t>
            </w:r>
          </w:p>
        </w:tc>
      </w:tr>
      <w:tr w:rsidR="009D1BED" w:rsidRPr="00E03A2B" w14:paraId="3CA015DB" w14:textId="77777777" w:rsidTr="00771AFE">
        <w:tc>
          <w:tcPr>
            <w:tcW w:w="1077" w:type="dxa"/>
            <w:tcBorders>
              <w:top w:val="single" w:sz="18" w:space="0" w:color="auto"/>
              <w:left w:val="nil"/>
              <w:bottom w:val="single" w:sz="18" w:space="0" w:color="auto"/>
            </w:tcBorders>
          </w:tcPr>
          <w:p w14:paraId="739DC1ED"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06259996"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6B81C5F6"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6C947097"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15B0455F"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2662125F"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1B679D95"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71151326"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508C9795"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3C922C86" w14:textId="77777777" w:rsidTr="00771AFE">
        <w:tc>
          <w:tcPr>
            <w:tcW w:w="1077" w:type="dxa"/>
            <w:tcBorders>
              <w:top w:val="single" w:sz="18" w:space="0" w:color="auto"/>
              <w:left w:val="nil"/>
              <w:bottom w:val="single" w:sz="18" w:space="0" w:color="auto"/>
            </w:tcBorders>
          </w:tcPr>
          <w:p w14:paraId="64734D85" w14:textId="77777777" w:rsidR="009D1BED" w:rsidRPr="00E03A2B" w:rsidRDefault="009D1BED" w:rsidP="00771AFE">
            <w:pPr>
              <w:rPr>
                <w:sz w:val="16"/>
                <w:szCs w:val="16"/>
                <w:lang w:val="en-US"/>
              </w:rPr>
            </w:pPr>
            <w:r w:rsidRPr="00E03A2B">
              <w:rPr>
                <w:sz w:val="16"/>
                <w:szCs w:val="16"/>
                <w:lang w:val="fr-FR"/>
              </w:rPr>
              <w:t>Naik et al. 2010</w:t>
            </w:r>
            <w:r w:rsidRPr="00E03A2B">
              <w:rPr>
                <w:sz w:val="16"/>
                <w:szCs w:val="16"/>
                <w:lang w:val="fr-FR"/>
              </w:rPr>
              <w:fldChar w:fldCharType="begin"/>
            </w:r>
            <w:r>
              <w:rPr>
                <w:sz w:val="16"/>
                <w:szCs w:val="16"/>
                <w:lang w:val="fr-FR"/>
              </w:rPr>
              <w:instrText xml:space="preserve"> ADDIN ZOTERO_ITEM CSL_CITATION {"citationID":"TGxPTFG9","properties":{"formattedCitation":"\\super 91\\nosupersub{}","plainCitation":"91","noteIndex":0},"citationItems":[{"id":25164,"uris":["http://zotero.org/users/14624780/items/T9ZWRJ4W","http://zotero.org/users/14624780/items/H6PNJDCI"],"itemData":{"id":25164,"type":"article-journal","abstract":"Please cite this paper as: Naik R, Jackson K, Lopes A, Cross P, Henry J. Laparoscopic assisted radical vaginal hysterectomy versus radical abdominal hysterectomy—a randomised phase II trial: perioperative outcomes and surgicopathological measurements. BJOG 2010; DOI: 10.1111/j.1471</w:instrText>
            </w:r>
            <w:r>
              <w:rPr>
                <w:rFonts w:ascii="Cambria Math" w:hAnsi="Cambria Math" w:cs="Cambria Math"/>
                <w:sz w:val="16"/>
                <w:szCs w:val="16"/>
                <w:lang w:val="fr-FR"/>
              </w:rPr>
              <w:instrText>‐</w:instrText>
            </w:r>
            <w:r>
              <w:rPr>
                <w:sz w:val="16"/>
                <w:szCs w:val="16"/>
                <w:lang w:val="fr-FR"/>
              </w:rPr>
              <w:instrText>0528.2010.02479.x.","citation-key":"Naik10","container-title":"BJOG: An International Journal of Obstetrics &amp; Gynaecology","DOI":"10.1111/j.1471-0528.2010.02479.x","ISSN":"1470-0328","issue":"6","page":"746-751","title":"Laparoscopic assisted radical vaginal hysterectomy versus radical abdominal hysterectomy</w:instrText>
            </w:r>
            <w:r>
              <w:rPr>
                <w:rFonts w:ascii="Aptos" w:hAnsi="Aptos" w:cs="Aptos"/>
                <w:sz w:val="16"/>
                <w:szCs w:val="16"/>
                <w:lang w:val="fr-FR"/>
              </w:rPr>
              <w:instrText>—</w:instrText>
            </w:r>
            <w:r>
              <w:rPr>
                <w:sz w:val="16"/>
                <w:szCs w:val="16"/>
                <w:lang w:val="fr-FR"/>
              </w:rPr>
              <w:instrText xml:space="preserve">a randomised phase II trial: perioperative outcomes and surgicopathological measurements","volume":"117","author":[{"family":"Naik","given":"R"},{"family":"Jackson","given":"KS"},{"family":"Lopes","given":"A"},{"family":"Cross","given":"P"},{"family":"Henry","given":"JA"}],"issued":{"date-parts":[["2010",5,8]]}}}],"schema":"https://github.com/citation-style-language/schema/raw/master/csl-citation.json"} </w:instrText>
            </w:r>
            <w:r w:rsidRPr="00E03A2B">
              <w:rPr>
                <w:sz w:val="16"/>
                <w:szCs w:val="16"/>
                <w:lang w:val="fr-FR"/>
              </w:rPr>
              <w:fldChar w:fldCharType="separate"/>
            </w:r>
            <w:r w:rsidRPr="00D514CE">
              <w:rPr>
                <w:rFonts w:ascii="Aptos" w:hAnsi="Aptos" w:cs="Times New Roman"/>
                <w:sz w:val="16"/>
                <w:vertAlign w:val="superscript"/>
              </w:rPr>
              <w:t>91</w:t>
            </w:r>
            <w:r w:rsidRPr="00E03A2B">
              <w:rPr>
                <w:sz w:val="16"/>
                <w:szCs w:val="16"/>
                <w:lang w:val="fr-FR"/>
              </w:rPr>
              <w:fldChar w:fldCharType="end"/>
            </w:r>
          </w:p>
        </w:tc>
        <w:tc>
          <w:tcPr>
            <w:tcW w:w="2154" w:type="dxa"/>
            <w:tcBorders>
              <w:top w:val="single" w:sz="18" w:space="0" w:color="auto"/>
              <w:bottom w:val="single" w:sz="18" w:space="0" w:color="auto"/>
            </w:tcBorders>
          </w:tcPr>
          <w:p w14:paraId="3671D4C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United Kingdom</w:t>
            </w:r>
          </w:p>
          <w:p w14:paraId="47FD0B52"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51A81CA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by computer-generated blocks</w:t>
            </w:r>
          </w:p>
          <w:p w14:paraId="395F568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1986830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No follow-up</w:t>
            </w:r>
          </w:p>
        </w:tc>
        <w:tc>
          <w:tcPr>
            <w:tcW w:w="1729" w:type="dxa"/>
            <w:tcBorders>
              <w:top w:val="single" w:sz="18" w:space="0" w:color="auto"/>
              <w:bottom w:val="single" w:sz="18" w:space="0" w:color="auto"/>
            </w:tcBorders>
          </w:tcPr>
          <w:p w14:paraId="585DA08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 IB1</w:t>
            </w:r>
            <w:r>
              <w:rPr>
                <w:sz w:val="16"/>
                <w:szCs w:val="16"/>
                <w:lang w:val="en-US"/>
              </w:rPr>
              <w:t xml:space="preserve"> (confirmed by histology)</w:t>
            </w:r>
          </w:p>
          <w:p w14:paraId="1AE40D9F" w14:textId="77777777" w:rsidR="009D1BED" w:rsidRPr="00555638"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Tumor &lt; </w:t>
            </w:r>
            <w:r w:rsidRPr="00E03A2B">
              <w:rPr>
                <w:sz w:val="16"/>
                <w:szCs w:val="16"/>
                <w:lang w:val="en-US"/>
              </w:rPr>
              <w:t>2 cm</w:t>
            </w:r>
          </w:p>
        </w:tc>
        <w:tc>
          <w:tcPr>
            <w:tcW w:w="1842" w:type="dxa"/>
            <w:tcBorders>
              <w:top w:val="single" w:sz="18" w:space="0" w:color="auto"/>
              <w:bottom w:val="single" w:sz="18" w:space="0" w:color="auto"/>
            </w:tcBorders>
          </w:tcPr>
          <w:p w14:paraId="39EB578A"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Gestation</w:t>
            </w:r>
          </w:p>
          <w:p w14:paraId="148A2D9D"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H</w:t>
            </w:r>
            <w:r w:rsidRPr="00E03A2B">
              <w:rPr>
                <w:sz w:val="16"/>
                <w:szCs w:val="16"/>
                <w:lang w:val="en-US"/>
              </w:rPr>
              <w:t xml:space="preserve">igh-risk subtypes, </w:t>
            </w:r>
            <w:r>
              <w:rPr>
                <w:sz w:val="16"/>
                <w:szCs w:val="16"/>
                <w:lang w:val="en-US"/>
              </w:rPr>
              <w:t>(</w:t>
            </w:r>
            <w:r w:rsidRPr="00E03A2B">
              <w:rPr>
                <w:sz w:val="16"/>
                <w:szCs w:val="16"/>
                <w:lang w:val="en-US"/>
              </w:rPr>
              <w:t>glassy cell, clear cell</w:t>
            </w:r>
            <w:r>
              <w:rPr>
                <w:sz w:val="16"/>
                <w:szCs w:val="16"/>
                <w:lang w:val="en-US"/>
              </w:rPr>
              <w:t>)</w:t>
            </w:r>
          </w:p>
          <w:p w14:paraId="1404A9C5"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Simultaneous</w:t>
            </w:r>
            <w:r w:rsidRPr="00E03A2B">
              <w:rPr>
                <w:sz w:val="16"/>
                <w:szCs w:val="16"/>
                <w:lang w:val="en-US"/>
              </w:rPr>
              <w:t xml:space="preserve"> </w:t>
            </w:r>
            <w:r>
              <w:rPr>
                <w:sz w:val="16"/>
                <w:szCs w:val="16"/>
                <w:lang w:val="en-US"/>
              </w:rPr>
              <w:t xml:space="preserve">malignancy </w:t>
            </w:r>
            <w:r w:rsidRPr="00E03A2B">
              <w:rPr>
                <w:sz w:val="16"/>
                <w:szCs w:val="16"/>
                <w:lang w:val="en-US"/>
              </w:rPr>
              <w:t xml:space="preserve">or </w:t>
            </w:r>
            <w:r>
              <w:rPr>
                <w:sz w:val="16"/>
                <w:szCs w:val="16"/>
                <w:lang w:val="en-US"/>
              </w:rPr>
              <w:t>history of</w:t>
            </w:r>
            <w:r w:rsidRPr="00E03A2B">
              <w:rPr>
                <w:sz w:val="16"/>
                <w:szCs w:val="16"/>
                <w:lang w:val="en-US"/>
              </w:rPr>
              <w:t xml:space="preserve"> malignancy</w:t>
            </w:r>
          </w:p>
        </w:tc>
        <w:tc>
          <w:tcPr>
            <w:tcW w:w="1134" w:type="dxa"/>
            <w:tcBorders>
              <w:top w:val="single" w:sz="18" w:space="0" w:color="auto"/>
              <w:bottom w:val="single" w:sz="18" w:space="0" w:color="auto"/>
            </w:tcBorders>
          </w:tcPr>
          <w:p w14:paraId="11F193D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13</w:t>
            </w:r>
          </w:p>
          <w:p w14:paraId="7BC1EF4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7</w:t>
            </w:r>
          </w:p>
          <w:p w14:paraId="5A04816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6</w:t>
            </w:r>
          </w:p>
        </w:tc>
        <w:tc>
          <w:tcPr>
            <w:tcW w:w="1421" w:type="dxa"/>
            <w:tcBorders>
              <w:top w:val="single" w:sz="18" w:space="0" w:color="auto"/>
              <w:bottom w:val="single" w:sz="18" w:space="0" w:color="auto"/>
            </w:tcBorders>
          </w:tcPr>
          <w:p w14:paraId="79E44E4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13</w:t>
            </w:r>
          </w:p>
          <w:p w14:paraId="469D385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7</w:t>
            </w:r>
          </w:p>
          <w:p w14:paraId="188837C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6</w:t>
            </w:r>
          </w:p>
        </w:tc>
        <w:tc>
          <w:tcPr>
            <w:tcW w:w="1137" w:type="dxa"/>
            <w:tcBorders>
              <w:top w:val="single" w:sz="18" w:space="0" w:color="auto"/>
              <w:bottom w:val="single" w:sz="18" w:space="0" w:color="auto"/>
            </w:tcBorders>
          </w:tcPr>
          <w:p w14:paraId="3CD1A28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w:t>
            </w:r>
          </w:p>
        </w:tc>
        <w:tc>
          <w:tcPr>
            <w:tcW w:w="1559" w:type="dxa"/>
            <w:tcBorders>
              <w:top w:val="single" w:sz="18" w:space="0" w:color="auto"/>
              <w:bottom w:val="single" w:sz="18" w:space="0" w:color="auto"/>
            </w:tcBorders>
          </w:tcPr>
          <w:p w14:paraId="5154832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w:t>
            </w:r>
          </w:p>
        </w:tc>
        <w:tc>
          <w:tcPr>
            <w:tcW w:w="3343" w:type="dxa"/>
            <w:tcBorders>
              <w:top w:val="single" w:sz="18" w:space="0" w:color="auto"/>
              <w:bottom w:val="single" w:sz="18" w:space="0" w:color="auto"/>
              <w:right w:val="nil"/>
            </w:tcBorders>
          </w:tcPr>
          <w:p w14:paraId="32379FB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1AF8278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3D11F27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748E7E9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199B40C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74109E3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Pain assessment </w:t>
            </w:r>
          </w:p>
        </w:tc>
      </w:tr>
      <w:tr w:rsidR="009D1BED" w:rsidRPr="00771AFE" w14:paraId="6588A87B" w14:textId="77777777" w:rsidTr="00771AFE">
        <w:tc>
          <w:tcPr>
            <w:tcW w:w="1077" w:type="dxa"/>
            <w:tcBorders>
              <w:top w:val="single" w:sz="18" w:space="0" w:color="auto"/>
              <w:left w:val="nil"/>
              <w:bottom w:val="single" w:sz="18" w:space="0" w:color="auto"/>
            </w:tcBorders>
            <w:shd w:val="clear" w:color="auto" w:fill="E8E8E8" w:themeFill="background2"/>
          </w:tcPr>
          <w:p w14:paraId="4EC2DF6E" w14:textId="77777777" w:rsidR="009D1BED" w:rsidRPr="00E03A2B" w:rsidRDefault="009D1BED" w:rsidP="00771AFE">
            <w:pPr>
              <w:rPr>
                <w:b/>
                <w:bCs/>
                <w:lang w:val="en-US"/>
              </w:rPr>
            </w:pPr>
            <w:r w:rsidRPr="00E03A2B">
              <w:rPr>
                <w:b/>
                <w:bCs/>
                <w:lang w:val="en-US"/>
              </w:rPr>
              <w:t>C.</w:t>
            </w:r>
          </w:p>
        </w:tc>
        <w:tc>
          <w:tcPr>
            <w:tcW w:w="14319" w:type="dxa"/>
            <w:gridSpan w:val="8"/>
            <w:tcBorders>
              <w:top w:val="single" w:sz="18" w:space="0" w:color="auto"/>
              <w:bottom w:val="single" w:sz="18" w:space="0" w:color="auto"/>
              <w:right w:val="nil"/>
            </w:tcBorders>
            <w:shd w:val="clear" w:color="auto" w:fill="E8E8E8" w:themeFill="background2"/>
          </w:tcPr>
          <w:p w14:paraId="25025521" w14:textId="77777777" w:rsidR="009D1BED" w:rsidRPr="00E03A2B" w:rsidRDefault="009D1BED" w:rsidP="00771AFE">
            <w:pPr>
              <w:pStyle w:val="a"/>
              <w:numPr>
                <w:ilvl w:val="0"/>
                <w:numId w:val="0"/>
              </w:numPr>
              <w:ind w:left="113"/>
              <w:rPr>
                <w:b/>
                <w:bCs/>
                <w:szCs w:val="24"/>
                <w:lang w:val="en-US"/>
              </w:rPr>
            </w:pPr>
            <w:r w:rsidRPr="00E03A2B">
              <w:rPr>
                <w:b/>
                <w:bCs/>
                <w:szCs w:val="24"/>
                <w:lang w:val="en-US"/>
              </w:rPr>
              <w:t>Minimally Invasive Hysterectomy (MIH – TLH or LAVH or RALH/TRH) VS Total Abdominal Hysterectomy (TAH)</w:t>
            </w:r>
          </w:p>
        </w:tc>
      </w:tr>
      <w:tr w:rsidR="009D1BED" w:rsidRPr="00E03A2B" w14:paraId="628A1337" w14:textId="77777777" w:rsidTr="00771AFE">
        <w:tc>
          <w:tcPr>
            <w:tcW w:w="1077" w:type="dxa"/>
            <w:tcBorders>
              <w:top w:val="single" w:sz="18" w:space="0" w:color="auto"/>
              <w:left w:val="nil"/>
              <w:bottom w:val="single" w:sz="18" w:space="0" w:color="auto"/>
            </w:tcBorders>
          </w:tcPr>
          <w:p w14:paraId="46B45A30"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0FF4C5AC"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3C500FFB"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6681E85F"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20BC7CB3"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7A089FF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37EE9942"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577A45A1"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08CE045D"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53B4766B" w14:textId="77777777" w:rsidTr="00771AFE">
        <w:tc>
          <w:tcPr>
            <w:tcW w:w="1077" w:type="dxa"/>
            <w:tcBorders>
              <w:top w:val="single" w:sz="18" w:space="0" w:color="auto"/>
              <w:left w:val="nil"/>
            </w:tcBorders>
          </w:tcPr>
          <w:p w14:paraId="660FFDFE" w14:textId="77777777" w:rsidR="009D1BED" w:rsidRPr="00E03A2B" w:rsidRDefault="009D1BED" w:rsidP="00771AFE">
            <w:pPr>
              <w:rPr>
                <w:sz w:val="16"/>
                <w:szCs w:val="16"/>
                <w:lang w:val="en-US"/>
              </w:rPr>
            </w:pPr>
            <w:r w:rsidRPr="00E03A2B">
              <w:rPr>
                <w:sz w:val="16"/>
                <w:szCs w:val="16"/>
                <w:lang w:val="fr-FR"/>
              </w:rPr>
              <w:t>Ramirez et al. 2018</w:t>
            </w:r>
            <w:bookmarkStart w:id="4" w:name="_Hlk184648190"/>
            <w:r w:rsidRPr="00E03A2B">
              <w:rPr>
                <w:sz w:val="16"/>
                <w:szCs w:val="16"/>
                <w:lang w:val="en-US"/>
              </w:rPr>
              <w:fldChar w:fldCharType="begin"/>
            </w:r>
            <w:r>
              <w:rPr>
                <w:sz w:val="16"/>
                <w:szCs w:val="16"/>
                <w:lang w:val="fr-FR"/>
              </w:rPr>
              <w:instrText xml:space="preserve"> ADDIN ZOTERO_ITEM CSL_CITATION {"citationID":"z5qJkeg4","properties":{"formattedCitation":"\\super 8\\nosupersub{}","plainCitation":"8","noteIndex":0},"citationItems":[{"id":14578,"uris":["http://zotero.org/users/14624780/items/NU6PUBHZ","http://zotero.org/users/14624780/items/ZEDU4FHZ"],"itemData":{"id":14578,"type":"article-journal","abstract":"BACKGROUND: There are limited data from retrospective studies regarding whether survival outcomes after laparoscopic or robot-assisted radical hysterectomy (minimally invasive surgery) are equivalent to those after open abdominal radical hysterectomy (open surgery) among women with early-stage cervical cancer. METHODS: In this trial involving patients with stage IA1 (lymphovascular invasion), IA2, or IB1 cervical cancer and a histologic subtype of squamous-cell carcinoma, adenocarcinoma, or adenosquamous carcinoma, we randomly assigned patients to undergo minimally invasive surgery or open surgery. The primary outcome was the rate of disease-free survival at 4.5 years, with noninferiority claimed if the lower boundary of the two-sided 95% confidence interval of the between-group difference (minimally invasive surgery minus open surgery) was greater than -7.2 percentage points (i.e., closer to zero). RESULTS: A total of 319 patients were assigned to minimally invasive surgery and 312 to open surgery. Of the patients who were assigned to and underwent minimally invasive surgery, 84.4% underwent laparoscopy and 15.6% robot-assisted surgery. Overall, the mean age of the patients was 46.0 years. Most patients (91.9%) had stage IB1 disease. The two groups were similar with respect to histologic subtypes, the rate of lymphovascular invasion, rates of parametrial and lymph-node involvement, tumor size, tumor grade, and the rate of use of adjuvant therapy. The rate of disease-free survival at 4.5 years was 86.0% with minimally invasive surgery and 96.5% with open surgery, a difference of -10.6 percentage points (95% confidence interval [CI], -16.4 to -4.7). Minimally invasive surgery was associated with a lower rate of disease-free survival than open surgery (3-year rate, 91.2% vs. 97.1%; hazard ratio for disease recurrence or death from cervical cancer, 3.74; 95% CI, 1.63 to 8.58), a difference that remained after adjustment for age, body-mass index, stage of disease, lymphovascular invasion, and lymph-node involvement; minimally invasive surgery was also associated with a lower rate of overall survival (3-year rate, 93.8% vs. 99.0%; hazard ratio for death from any cause, 6.00; 95% CI, 1.77 to 20.30). CONCLUSIONS: In this trial, minimally invasive radical hysterectomy was associated with lower rates of disease-free survival and overall survival than open abdominal radical hysterectomy among women with early-stage cervical cancer. (Funded by the University of Texas M.D. Anderson Cancer Center and Medtronic; LACC ClinicalTrials.gov number, NCT00614211 .).","citation-key":"Ramirez2018","container-title":"New England Journal of Medicine","DOI":"10.1056/NEJMoa1806395","ISSN":"0028-4793","issue":"20","language":"eng","page":"1895-1904","PMID":"30380365","publisher-place":"United States","title":"Minimally Invasive versus Abdominal Radical Hysterectomy for Cervical Cancer","volume":"379","author":[{"family":"Ramirez","given":"Pedro T"},{"family":"Frumovitz","given":"Michael"},{"family":"Pareja","given":"Rene"},{"family":"Lopez","given":"Aldo"},{"family":"Vieira","given":"Marcelo"},{"family":"Ribeiro","given":"Reitan"},{"family":"Buda","given":"Alessandro"},{"family":"Yan","given":"Xiaojian"},{"family":"Shuzhong","given":"Yao"},{"family":"Chetty","given":"Naven"},{"family":"Isla","given":"David"},{"family":"Tamura","given":"Mariano"},{"family":"Zhu","given":"Tao"},{"family":"Robledo","given":"Kristy P"},{"family":"Gebski","given":"Val"},{"family":"Asher","given":"Rebecca"},{"family":"Behan","given":"Vanessa"},{"family":"Nicklin","given":"James L"},{"family":"Coleman","given":"Robert L"},{"family":"Obermair","given":"Andreas"}],"issued":{"date-parts":[["2018",11,15]]}}}],"schema":"https://github.com/citation-style-language/schema/raw/master/csl-citation.json"}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8</w:t>
            </w:r>
            <w:r w:rsidRPr="00E03A2B">
              <w:rPr>
                <w:sz w:val="16"/>
                <w:szCs w:val="16"/>
                <w:lang w:val="en-US"/>
              </w:rPr>
              <w:fldChar w:fldCharType="end"/>
            </w:r>
            <w:bookmarkEnd w:id="4"/>
          </w:p>
        </w:tc>
        <w:tc>
          <w:tcPr>
            <w:tcW w:w="2154" w:type="dxa"/>
            <w:tcBorders>
              <w:top w:val="single" w:sz="18" w:space="0" w:color="auto"/>
            </w:tcBorders>
          </w:tcPr>
          <w:p w14:paraId="0E8FF16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United States, Argentina, Australia, Brazil, Bulgaria, Canada, China, Colombia, Italy, South Korea, Mexico, Peru, Puerto Rico</w:t>
            </w:r>
          </w:p>
          <w:p w14:paraId="432C1CF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0E5FD37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Part of the LACC trial</w:t>
            </w:r>
          </w:p>
          <w:p w14:paraId="0D40951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Randomization: web-based by minimization software </w:t>
            </w:r>
          </w:p>
          <w:p w14:paraId="01A4357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 xml:space="preserve">Intention-to-Treat </w:t>
            </w:r>
          </w:p>
          <w:p w14:paraId="13A3490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4.5 years</w:t>
            </w:r>
          </w:p>
        </w:tc>
        <w:tc>
          <w:tcPr>
            <w:tcW w:w="1729" w:type="dxa"/>
            <w:tcBorders>
              <w:top w:val="single" w:sz="18" w:space="0" w:color="auto"/>
            </w:tcBorders>
          </w:tcPr>
          <w:p w14:paraId="7A36747A"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lastRenderedPageBreak/>
              <w:t>≥</w:t>
            </w:r>
            <w:r w:rsidRPr="00E03A2B">
              <w:rPr>
                <w:sz w:val="16"/>
                <w:szCs w:val="16"/>
                <w:lang w:val="en-US"/>
              </w:rPr>
              <w:t xml:space="preserve"> 18 years </w:t>
            </w:r>
          </w:p>
          <w:p w14:paraId="161F6239" w14:textId="77777777" w:rsidR="009D1BED" w:rsidRPr="00C61346"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Cervical </w:t>
            </w:r>
            <w:r w:rsidRPr="00E03A2B">
              <w:rPr>
                <w:sz w:val="16"/>
                <w:szCs w:val="16"/>
                <w:lang w:val="en-US"/>
              </w:rPr>
              <w:t xml:space="preserve">adenocarcinoma, squamous cell, or </w:t>
            </w:r>
            <w:proofErr w:type="spellStart"/>
            <w:r w:rsidRPr="00E03A2B">
              <w:rPr>
                <w:sz w:val="16"/>
                <w:szCs w:val="16"/>
                <w:lang w:val="en-US"/>
              </w:rPr>
              <w:t>adenosquamous</w:t>
            </w:r>
            <w:proofErr w:type="spellEnd"/>
            <w:r w:rsidRPr="00E03A2B">
              <w:rPr>
                <w:sz w:val="16"/>
                <w:szCs w:val="16"/>
                <w:lang w:val="en-US"/>
              </w:rPr>
              <w:t xml:space="preserve"> carcinoma </w:t>
            </w:r>
            <w:r w:rsidRPr="00C61346">
              <w:rPr>
                <w:sz w:val="16"/>
                <w:szCs w:val="16"/>
                <w:lang w:val="en-US"/>
              </w:rPr>
              <w:t xml:space="preserve"> </w:t>
            </w:r>
          </w:p>
          <w:p w14:paraId="4D07E42C" w14:textId="77777777" w:rsidR="009D1BED" w:rsidRPr="00A334A0" w:rsidRDefault="009D1BED" w:rsidP="009D1BED">
            <w:pPr>
              <w:pStyle w:val="a"/>
              <w:tabs>
                <w:tab w:val="num" w:pos="360"/>
              </w:tabs>
              <w:spacing w:after="0" w:line="240" w:lineRule="auto"/>
              <w:ind w:left="113" w:hanging="113"/>
              <w:rPr>
                <w:sz w:val="16"/>
                <w:szCs w:val="16"/>
                <w:lang w:val="en-US"/>
              </w:rPr>
            </w:pPr>
            <w:r>
              <w:rPr>
                <w:sz w:val="16"/>
                <w:szCs w:val="16"/>
                <w:lang w:val="en-US"/>
              </w:rPr>
              <w:t>Stages</w:t>
            </w:r>
            <w:r w:rsidRPr="00A334A0">
              <w:rPr>
                <w:sz w:val="16"/>
                <w:szCs w:val="16"/>
                <w:lang w:val="en-US"/>
              </w:rPr>
              <w:t xml:space="preserve"> IA1 (lymph/vascular invasion), IA2 (stromal invasion, 3 to 5 mm in depth </w:t>
            </w:r>
            <w:r w:rsidRPr="00A334A0">
              <w:rPr>
                <w:sz w:val="16"/>
                <w:szCs w:val="16"/>
                <w:lang w:val="en-US"/>
              </w:rPr>
              <w:lastRenderedPageBreak/>
              <w:t xml:space="preserve">and &lt;7 mm in width), or IB1 (tumor size of ≤4 cm in the greatest dimension and no node involvement) </w:t>
            </w:r>
          </w:p>
        </w:tc>
        <w:tc>
          <w:tcPr>
            <w:tcW w:w="1842" w:type="dxa"/>
            <w:tcBorders>
              <w:top w:val="single" w:sz="18" w:space="0" w:color="auto"/>
            </w:tcBorders>
          </w:tcPr>
          <w:p w14:paraId="42C9400E"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lastRenderedPageBreak/>
              <w:t>Gestation</w:t>
            </w:r>
          </w:p>
          <w:p w14:paraId="3DAB2B48" w14:textId="77777777" w:rsidR="009D1BED" w:rsidRPr="008B218F"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Severe </w:t>
            </w:r>
            <w:r w:rsidRPr="00E03A2B">
              <w:rPr>
                <w:sz w:val="16"/>
                <w:szCs w:val="16"/>
                <w:lang w:val="en-US"/>
              </w:rPr>
              <w:t xml:space="preserve">systemic disorders </w:t>
            </w:r>
          </w:p>
          <w:p w14:paraId="6AA84CF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12 cm</w:t>
            </w:r>
          </w:p>
          <w:p w14:paraId="559D511B" w14:textId="77777777" w:rsidR="009D1BED" w:rsidRPr="00312857" w:rsidRDefault="009D1BED" w:rsidP="009D1BED">
            <w:pPr>
              <w:pStyle w:val="a"/>
              <w:tabs>
                <w:tab w:val="num" w:pos="360"/>
              </w:tabs>
              <w:spacing w:after="0" w:line="240" w:lineRule="auto"/>
              <w:ind w:left="113" w:hanging="113"/>
              <w:rPr>
                <w:sz w:val="16"/>
                <w:szCs w:val="16"/>
                <w:lang w:val="en-US"/>
              </w:rPr>
            </w:pPr>
            <w:r>
              <w:rPr>
                <w:sz w:val="16"/>
                <w:szCs w:val="16"/>
                <w:lang w:val="en-US"/>
              </w:rPr>
              <w:t>Administration of abdominal or pelvic radiotherapy in the past</w:t>
            </w:r>
          </w:p>
          <w:p w14:paraId="0F3D6D8D"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tages IB2–IV</w:t>
            </w:r>
            <w:r>
              <w:rPr>
                <w:sz w:val="16"/>
                <w:szCs w:val="16"/>
                <w:lang w:val="en-US"/>
              </w:rPr>
              <w:t xml:space="preserve"> - </w:t>
            </w:r>
            <w:r w:rsidRPr="00E03A2B">
              <w:rPr>
                <w:sz w:val="16"/>
                <w:szCs w:val="16"/>
                <w:lang w:val="en-US"/>
              </w:rPr>
              <w:t xml:space="preserve">tumor </w:t>
            </w:r>
            <w:r>
              <w:rPr>
                <w:sz w:val="16"/>
                <w:szCs w:val="16"/>
                <w:lang w:val="en-US"/>
              </w:rPr>
              <w:t xml:space="preserve">&gt; </w:t>
            </w:r>
            <w:r w:rsidRPr="00E03A2B">
              <w:rPr>
                <w:sz w:val="16"/>
                <w:szCs w:val="16"/>
                <w:lang w:val="en-US"/>
              </w:rPr>
              <w:t>4 cm</w:t>
            </w:r>
          </w:p>
          <w:p w14:paraId="42A06D8C" w14:textId="77777777" w:rsidR="009D1BED" w:rsidRPr="0072435E" w:rsidRDefault="009D1BED" w:rsidP="009D1BED">
            <w:pPr>
              <w:pStyle w:val="a"/>
              <w:tabs>
                <w:tab w:val="num" w:pos="360"/>
              </w:tabs>
              <w:spacing w:after="0" w:line="240" w:lineRule="auto"/>
              <w:ind w:left="113" w:hanging="113"/>
              <w:rPr>
                <w:sz w:val="16"/>
                <w:szCs w:val="16"/>
                <w:lang w:val="en-US"/>
              </w:rPr>
            </w:pPr>
            <w:r w:rsidRPr="0072435E">
              <w:rPr>
                <w:sz w:val="16"/>
                <w:szCs w:val="16"/>
                <w:lang w:val="en-US"/>
              </w:rPr>
              <w:lastRenderedPageBreak/>
              <w:t>Histology types of serous cell, neuroendocrine and clear cell carcinomas</w:t>
            </w:r>
          </w:p>
          <w:p w14:paraId="1F977DF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L</w:t>
            </w:r>
            <w:r w:rsidRPr="00E03A2B">
              <w:rPr>
                <w:sz w:val="16"/>
                <w:szCs w:val="16"/>
                <w:lang w:val="en-US"/>
              </w:rPr>
              <w:t>ife expectancy</w:t>
            </w:r>
            <w:r>
              <w:rPr>
                <w:sz w:val="16"/>
                <w:szCs w:val="16"/>
                <w:lang w:val="en-US"/>
              </w:rPr>
              <w:t xml:space="preserve"> &lt;</w:t>
            </w:r>
            <w:r w:rsidRPr="00E03A2B">
              <w:rPr>
                <w:sz w:val="16"/>
                <w:szCs w:val="16"/>
                <w:lang w:val="en-US"/>
              </w:rPr>
              <w:t xml:space="preserve"> 6 months</w:t>
            </w:r>
          </w:p>
          <w:p w14:paraId="11C801A3"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w:t>
            </w:r>
            <w:r>
              <w:rPr>
                <w:sz w:val="16"/>
                <w:szCs w:val="16"/>
                <w:lang w:val="en-US"/>
              </w:rPr>
              <w:t>uspicion</w:t>
            </w:r>
            <w:r w:rsidRPr="00E03A2B">
              <w:rPr>
                <w:sz w:val="16"/>
                <w:szCs w:val="16"/>
                <w:lang w:val="en-US"/>
              </w:rPr>
              <w:t xml:space="preserve"> of metasta</w:t>
            </w:r>
            <w:r>
              <w:rPr>
                <w:sz w:val="16"/>
                <w:szCs w:val="16"/>
                <w:lang w:val="en-US"/>
              </w:rPr>
              <w:t>sis</w:t>
            </w:r>
            <w:r w:rsidRPr="00E03A2B">
              <w:rPr>
                <w:sz w:val="16"/>
                <w:szCs w:val="16"/>
                <w:lang w:val="en-US"/>
              </w:rPr>
              <w:t xml:space="preserve"> by PET and CT scan </w:t>
            </w:r>
            <w:r>
              <w:rPr>
                <w:sz w:val="16"/>
                <w:szCs w:val="16"/>
                <w:lang w:val="en-US"/>
              </w:rPr>
              <w:t>(</w:t>
            </w:r>
            <w:r w:rsidRPr="00E03A2B">
              <w:rPr>
                <w:sz w:val="16"/>
                <w:szCs w:val="16"/>
                <w:lang w:val="en-US"/>
              </w:rPr>
              <w:t xml:space="preserve">aortic lymph nodes </w:t>
            </w:r>
            <w:r>
              <w:rPr>
                <w:sz w:val="16"/>
                <w:szCs w:val="16"/>
                <w:lang w:val="en-US"/>
              </w:rPr>
              <w:t>&gt;</w:t>
            </w:r>
            <w:r w:rsidRPr="00E03A2B">
              <w:rPr>
                <w:sz w:val="16"/>
                <w:szCs w:val="16"/>
                <w:lang w:val="en-US"/>
              </w:rPr>
              <w:t xml:space="preserve"> 2 cm positive for metasta</w:t>
            </w:r>
            <w:r>
              <w:rPr>
                <w:sz w:val="16"/>
                <w:szCs w:val="16"/>
                <w:lang w:val="en-US"/>
              </w:rPr>
              <w:t>sis</w:t>
            </w:r>
            <w:r w:rsidRPr="00E03A2B">
              <w:rPr>
                <w:sz w:val="16"/>
                <w:szCs w:val="16"/>
                <w:lang w:val="en-US"/>
              </w:rPr>
              <w:t xml:space="preserve"> after CT–guided biopsy</w:t>
            </w:r>
            <w:r>
              <w:rPr>
                <w:sz w:val="16"/>
                <w:szCs w:val="16"/>
                <w:lang w:val="en-US"/>
              </w:rPr>
              <w:t>)</w:t>
            </w:r>
          </w:p>
          <w:p w14:paraId="40F397B1"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Medical history of retroperitoneal operations</w:t>
            </w:r>
          </w:p>
          <w:p w14:paraId="5C0F3418"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C</w:t>
            </w:r>
            <w:r w:rsidRPr="00E03A2B">
              <w:rPr>
                <w:sz w:val="16"/>
                <w:szCs w:val="16"/>
                <w:lang w:val="en-US"/>
              </w:rPr>
              <w:t xml:space="preserve">ompliance </w:t>
            </w:r>
            <w:r>
              <w:rPr>
                <w:sz w:val="16"/>
                <w:szCs w:val="16"/>
                <w:lang w:val="en-US"/>
              </w:rPr>
              <w:t xml:space="preserve">issues </w:t>
            </w:r>
            <w:r w:rsidRPr="00E03A2B">
              <w:rPr>
                <w:sz w:val="16"/>
                <w:szCs w:val="16"/>
                <w:lang w:val="en-US"/>
              </w:rPr>
              <w:t xml:space="preserve">or </w:t>
            </w:r>
            <w:r>
              <w:rPr>
                <w:sz w:val="16"/>
                <w:szCs w:val="16"/>
                <w:lang w:val="en-US"/>
              </w:rPr>
              <w:t>distance issues</w:t>
            </w:r>
          </w:p>
          <w:p w14:paraId="4E4E71E8" w14:textId="77777777" w:rsidR="009D1BED" w:rsidRPr="008B218F" w:rsidRDefault="009D1BED" w:rsidP="009D1BED">
            <w:pPr>
              <w:pStyle w:val="a"/>
              <w:tabs>
                <w:tab w:val="num" w:pos="360"/>
              </w:tabs>
              <w:spacing w:after="0" w:line="240" w:lineRule="auto"/>
              <w:ind w:left="113" w:hanging="113"/>
              <w:rPr>
                <w:sz w:val="16"/>
                <w:szCs w:val="16"/>
                <w:lang w:val="en-US"/>
              </w:rPr>
            </w:pPr>
            <w:r>
              <w:rPr>
                <w:sz w:val="16"/>
                <w:szCs w:val="16"/>
                <w:lang w:val="en-US"/>
              </w:rPr>
              <w:t>Issues regarding l</w:t>
            </w:r>
            <w:r w:rsidRPr="00E03A2B">
              <w:rPr>
                <w:sz w:val="16"/>
                <w:szCs w:val="16"/>
                <w:lang w:val="en-US"/>
              </w:rPr>
              <w:t>ithotomy and Trendelenburg position</w:t>
            </w:r>
            <w:r>
              <w:rPr>
                <w:sz w:val="16"/>
                <w:szCs w:val="16"/>
                <w:lang w:val="en-US"/>
              </w:rPr>
              <w:t xml:space="preserve"> </w:t>
            </w:r>
          </w:p>
          <w:p w14:paraId="3274AE6B"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T</w:t>
            </w:r>
            <w:r w:rsidRPr="00E03A2B">
              <w:rPr>
                <w:sz w:val="16"/>
                <w:szCs w:val="16"/>
                <w:lang w:val="en-US"/>
              </w:rPr>
              <w:t xml:space="preserve">riphenylmethane </w:t>
            </w:r>
            <w:r>
              <w:rPr>
                <w:sz w:val="16"/>
                <w:szCs w:val="16"/>
                <w:lang w:val="en-US"/>
              </w:rPr>
              <w:t>allergy</w:t>
            </w:r>
          </w:p>
        </w:tc>
        <w:tc>
          <w:tcPr>
            <w:tcW w:w="1134" w:type="dxa"/>
            <w:tcBorders>
              <w:top w:val="single" w:sz="18" w:space="0" w:color="auto"/>
            </w:tcBorders>
          </w:tcPr>
          <w:p w14:paraId="4154103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Total: 631</w:t>
            </w:r>
          </w:p>
          <w:p w14:paraId="50FFFE6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319</w:t>
            </w:r>
          </w:p>
          <w:p w14:paraId="07CF942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312</w:t>
            </w:r>
          </w:p>
        </w:tc>
        <w:tc>
          <w:tcPr>
            <w:tcW w:w="1421" w:type="dxa"/>
            <w:tcBorders>
              <w:top w:val="single" w:sz="18" w:space="0" w:color="auto"/>
            </w:tcBorders>
          </w:tcPr>
          <w:p w14:paraId="4172803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526</w:t>
            </w:r>
          </w:p>
          <w:p w14:paraId="60AEA49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271</w:t>
            </w:r>
          </w:p>
          <w:p w14:paraId="26ECF51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255</w:t>
            </w:r>
          </w:p>
        </w:tc>
        <w:tc>
          <w:tcPr>
            <w:tcW w:w="1137" w:type="dxa"/>
            <w:tcBorders>
              <w:top w:val="single" w:sz="18" w:space="0" w:color="auto"/>
            </w:tcBorders>
          </w:tcPr>
          <w:p w14:paraId="6B82809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MIH (TLH or TRH)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Borders>
              <w:top w:val="single" w:sz="18" w:space="0" w:color="auto"/>
            </w:tcBorders>
          </w:tcPr>
          <w:p w14:paraId="088B0A0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top w:val="single" w:sz="18" w:space="0" w:color="auto"/>
              <w:right w:val="nil"/>
            </w:tcBorders>
          </w:tcPr>
          <w:p w14:paraId="590C6FC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4D2A13B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62424FA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24F7B30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Disease-specific survival</w:t>
            </w:r>
          </w:p>
          <w:p w14:paraId="4D9B23A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6815CB" w14:paraId="4543499C" w14:textId="77777777" w:rsidTr="00771AFE">
        <w:tc>
          <w:tcPr>
            <w:tcW w:w="1077" w:type="dxa"/>
            <w:tcBorders>
              <w:left w:val="nil"/>
            </w:tcBorders>
          </w:tcPr>
          <w:p w14:paraId="4D2FC727" w14:textId="77777777" w:rsidR="009D1BED" w:rsidRPr="00E03A2B" w:rsidRDefault="009D1BED" w:rsidP="00771AFE">
            <w:pPr>
              <w:rPr>
                <w:sz w:val="16"/>
                <w:szCs w:val="16"/>
                <w:lang w:val="en-US"/>
              </w:rPr>
            </w:pPr>
            <w:proofErr w:type="spellStart"/>
            <w:r w:rsidRPr="00E03A2B">
              <w:rPr>
                <w:sz w:val="16"/>
                <w:szCs w:val="16"/>
                <w:lang w:val="en-US"/>
              </w:rPr>
              <w:t>Obermair</w:t>
            </w:r>
            <w:proofErr w:type="spellEnd"/>
            <w:r w:rsidRPr="00E03A2B">
              <w:rPr>
                <w:sz w:val="16"/>
                <w:szCs w:val="16"/>
                <w:lang w:val="en-US"/>
              </w:rPr>
              <w:t xml:space="preserve"> et al. 2020</w:t>
            </w:r>
            <w:r w:rsidRPr="00E03A2B">
              <w:rPr>
                <w:sz w:val="16"/>
                <w:szCs w:val="16"/>
                <w:lang w:val="en-US"/>
              </w:rPr>
              <w:fldChar w:fldCharType="begin"/>
            </w:r>
            <w:r>
              <w:rPr>
                <w:sz w:val="16"/>
                <w:szCs w:val="16"/>
                <w:lang w:val="en-US"/>
              </w:rPr>
              <w:instrText xml:space="preserve"> ADDIN ZOTERO_ITEM CSL_CITATION {"citationID":"hz5Vovpm","properties":{"formattedCitation":"\\super 92\\nosupersub{}","plainCitation":"92","noteIndex":0},"citationItems":[{"id":25551,"uris":["http://zotero.org/users/14624780/items/NNH99G8L","http://zotero.org/users/14624780/items/ZRUF2UMY"],"itemData":{"id":25551,"type":"article-journal","citation-key":"Obermair20","container-title":"American journal of obstetrics and gynecology","issue":"3","title":"Incidence of adverse events in minimally invasive vs open radical hysterectomy in early cervical cancer: results of a randomized controlled trial","volume":"222","author":[{"family":"Obermair A","given":"Asher R Pareja R Frumovitz M Lopez A Moretti-Marques R Rendon G Ribeiro R Tsunoda A Behan V Buda A Bernadini M Q Zhao H Vieira M Walker J Spirtos N M Yao S Chetty N Zhu T Isla D Tamura M Nicklin J Robledo K P Gebski V Coleman R L Salvo G"},{"family":"Ramirez","given":"P T"}]}}],"schema":"https://github.com/citation-style-language/schema/raw/master/csl-citation.json"}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92</w:t>
            </w:r>
            <w:r w:rsidRPr="00E03A2B">
              <w:rPr>
                <w:sz w:val="16"/>
                <w:szCs w:val="16"/>
                <w:lang w:val="en-US"/>
              </w:rPr>
              <w:fldChar w:fldCharType="end"/>
            </w:r>
          </w:p>
        </w:tc>
        <w:tc>
          <w:tcPr>
            <w:tcW w:w="2154" w:type="dxa"/>
          </w:tcPr>
          <w:p w14:paraId="3CF80CA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United States, Argentina, Australia, Brazil, Bulgaria, Canada, China, Colombia, Italy, South Korea, Mexico, Peru, Puerto Rico</w:t>
            </w:r>
          </w:p>
          <w:p w14:paraId="130ACC5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204F209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Part of the LACC trial</w:t>
            </w:r>
          </w:p>
          <w:p w14:paraId="16A237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Randomization: web-based by minimization software </w:t>
            </w:r>
          </w:p>
          <w:p w14:paraId="68257F7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Intention-to-Treat </w:t>
            </w:r>
          </w:p>
          <w:p w14:paraId="0197474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6 months</w:t>
            </w:r>
          </w:p>
        </w:tc>
        <w:tc>
          <w:tcPr>
            <w:tcW w:w="1729" w:type="dxa"/>
          </w:tcPr>
          <w:p w14:paraId="23973DB9"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w:t>
            </w:r>
            <w:r w:rsidRPr="00E03A2B">
              <w:rPr>
                <w:sz w:val="16"/>
                <w:szCs w:val="16"/>
                <w:lang w:val="en-US"/>
              </w:rPr>
              <w:t xml:space="preserve"> 18 years </w:t>
            </w:r>
          </w:p>
          <w:p w14:paraId="7C27B97F"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Cervical </w:t>
            </w:r>
            <w:r w:rsidRPr="00E03A2B">
              <w:rPr>
                <w:sz w:val="16"/>
                <w:szCs w:val="16"/>
                <w:lang w:val="en-US"/>
              </w:rPr>
              <w:t xml:space="preserve">adenocarcinoma, squamous cell, or </w:t>
            </w:r>
            <w:proofErr w:type="spellStart"/>
            <w:r w:rsidRPr="00E03A2B">
              <w:rPr>
                <w:sz w:val="16"/>
                <w:szCs w:val="16"/>
                <w:lang w:val="en-US"/>
              </w:rPr>
              <w:t>adenosquamous</w:t>
            </w:r>
            <w:proofErr w:type="spellEnd"/>
            <w:r w:rsidRPr="00E03A2B">
              <w:rPr>
                <w:sz w:val="16"/>
                <w:szCs w:val="16"/>
                <w:lang w:val="en-US"/>
              </w:rPr>
              <w:t xml:space="preserve"> carcinoma </w:t>
            </w:r>
          </w:p>
          <w:p w14:paraId="1B0439E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Stages</w:t>
            </w:r>
            <w:r w:rsidRPr="00A334A0">
              <w:rPr>
                <w:sz w:val="16"/>
                <w:szCs w:val="16"/>
                <w:lang w:val="en-US"/>
              </w:rPr>
              <w:t xml:space="preserve"> IA1 (lymph/vascular invasion), IA2 (stromal invasion, 3 to 5 mm in depth and &lt;7 mm in width), or IB1 (tumor size of ≤4 cm in the greatest dimension and no node involvement)</w:t>
            </w:r>
          </w:p>
        </w:tc>
        <w:tc>
          <w:tcPr>
            <w:tcW w:w="1842" w:type="dxa"/>
          </w:tcPr>
          <w:p w14:paraId="0C2F3A34"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Gestation</w:t>
            </w:r>
          </w:p>
          <w:p w14:paraId="0AD88F19" w14:textId="77777777" w:rsidR="009D1BED" w:rsidRPr="008B218F"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Severe </w:t>
            </w:r>
            <w:r w:rsidRPr="00E03A2B">
              <w:rPr>
                <w:sz w:val="16"/>
                <w:szCs w:val="16"/>
                <w:lang w:val="en-US"/>
              </w:rPr>
              <w:t xml:space="preserve">systemic disorders </w:t>
            </w:r>
          </w:p>
          <w:p w14:paraId="30F65A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Uter</w:t>
            </w:r>
            <w:r>
              <w:rPr>
                <w:sz w:val="16"/>
                <w:szCs w:val="16"/>
                <w:lang w:val="en-US"/>
              </w:rPr>
              <w:t>us &gt; 12 cm</w:t>
            </w:r>
          </w:p>
          <w:p w14:paraId="75E84489" w14:textId="77777777" w:rsidR="009D1BED" w:rsidRPr="00312857" w:rsidRDefault="009D1BED" w:rsidP="009D1BED">
            <w:pPr>
              <w:pStyle w:val="a"/>
              <w:tabs>
                <w:tab w:val="num" w:pos="360"/>
              </w:tabs>
              <w:spacing w:after="0" w:line="240" w:lineRule="auto"/>
              <w:ind w:left="113" w:hanging="113"/>
              <w:rPr>
                <w:sz w:val="16"/>
                <w:szCs w:val="16"/>
                <w:lang w:val="en-US"/>
              </w:rPr>
            </w:pPr>
            <w:r>
              <w:rPr>
                <w:sz w:val="16"/>
                <w:szCs w:val="16"/>
                <w:lang w:val="en-US"/>
              </w:rPr>
              <w:t>Administration of abdominal or pelvic radiotherapy in the past</w:t>
            </w:r>
          </w:p>
          <w:p w14:paraId="6A9A29FD"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tages IB2–IV</w:t>
            </w:r>
            <w:r>
              <w:rPr>
                <w:sz w:val="16"/>
                <w:szCs w:val="16"/>
                <w:lang w:val="en-US"/>
              </w:rPr>
              <w:t xml:space="preserve"> - </w:t>
            </w:r>
            <w:r w:rsidRPr="00E03A2B">
              <w:rPr>
                <w:sz w:val="16"/>
                <w:szCs w:val="16"/>
                <w:lang w:val="en-US"/>
              </w:rPr>
              <w:t xml:space="preserve">tumor </w:t>
            </w:r>
            <w:r>
              <w:rPr>
                <w:sz w:val="16"/>
                <w:szCs w:val="16"/>
                <w:lang w:val="en-US"/>
              </w:rPr>
              <w:t xml:space="preserve">&gt; </w:t>
            </w:r>
            <w:r w:rsidRPr="00E03A2B">
              <w:rPr>
                <w:sz w:val="16"/>
                <w:szCs w:val="16"/>
                <w:lang w:val="en-US"/>
              </w:rPr>
              <w:t>4 cm</w:t>
            </w:r>
          </w:p>
          <w:p w14:paraId="3749B03E" w14:textId="77777777" w:rsidR="009D1BED" w:rsidRPr="0072435E" w:rsidRDefault="009D1BED" w:rsidP="009D1BED">
            <w:pPr>
              <w:pStyle w:val="a"/>
              <w:tabs>
                <w:tab w:val="num" w:pos="360"/>
              </w:tabs>
              <w:spacing w:after="0" w:line="240" w:lineRule="auto"/>
              <w:ind w:left="113" w:hanging="113"/>
              <w:rPr>
                <w:sz w:val="16"/>
                <w:szCs w:val="16"/>
                <w:lang w:val="en-US"/>
              </w:rPr>
            </w:pPr>
            <w:r w:rsidRPr="0072435E">
              <w:rPr>
                <w:sz w:val="16"/>
                <w:szCs w:val="16"/>
                <w:lang w:val="en-US"/>
              </w:rPr>
              <w:t xml:space="preserve">Histology types of serous cell, neuroendocrine </w:t>
            </w:r>
            <w:proofErr w:type="gramStart"/>
            <w:r w:rsidRPr="0072435E">
              <w:rPr>
                <w:sz w:val="16"/>
                <w:szCs w:val="16"/>
                <w:lang w:val="en-US"/>
              </w:rPr>
              <w:t>and  clear</w:t>
            </w:r>
            <w:proofErr w:type="gramEnd"/>
            <w:r w:rsidRPr="0072435E">
              <w:rPr>
                <w:sz w:val="16"/>
                <w:szCs w:val="16"/>
                <w:lang w:val="en-US"/>
              </w:rPr>
              <w:t xml:space="preserve"> cell carcinomas</w:t>
            </w:r>
          </w:p>
          <w:p w14:paraId="20FB127E"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L</w:t>
            </w:r>
            <w:r w:rsidRPr="00E03A2B">
              <w:rPr>
                <w:sz w:val="16"/>
                <w:szCs w:val="16"/>
                <w:lang w:val="en-US"/>
              </w:rPr>
              <w:t>ife expectancy</w:t>
            </w:r>
            <w:r>
              <w:rPr>
                <w:sz w:val="16"/>
                <w:szCs w:val="16"/>
                <w:lang w:val="en-US"/>
              </w:rPr>
              <w:t xml:space="preserve"> &lt;</w:t>
            </w:r>
            <w:r w:rsidRPr="00E03A2B">
              <w:rPr>
                <w:sz w:val="16"/>
                <w:szCs w:val="16"/>
                <w:lang w:val="en-US"/>
              </w:rPr>
              <w:t xml:space="preserve"> 6 months</w:t>
            </w:r>
          </w:p>
          <w:p w14:paraId="5B0128B0"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w:t>
            </w:r>
            <w:r>
              <w:rPr>
                <w:sz w:val="16"/>
                <w:szCs w:val="16"/>
                <w:lang w:val="en-US"/>
              </w:rPr>
              <w:t>uspicion</w:t>
            </w:r>
            <w:r w:rsidRPr="00E03A2B">
              <w:rPr>
                <w:sz w:val="16"/>
                <w:szCs w:val="16"/>
                <w:lang w:val="en-US"/>
              </w:rPr>
              <w:t xml:space="preserve"> of metasta</w:t>
            </w:r>
            <w:r>
              <w:rPr>
                <w:sz w:val="16"/>
                <w:szCs w:val="16"/>
                <w:lang w:val="en-US"/>
              </w:rPr>
              <w:t>sis</w:t>
            </w:r>
            <w:r w:rsidRPr="00E03A2B">
              <w:rPr>
                <w:sz w:val="16"/>
                <w:szCs w:val="16"/>
                <w:lang w:val="en-US"/>
              </w:rPr>
              <w:t xml:space="preserve"> by PET and CT scan </w:t>
            </w:r>
            <w:r>
              <w:rPr>
                <w:sz w:val="16"/>
                <w:szCs w:val="16"/>
                <w:lang w:val="en-US"/>
              </w:rPr>
              <w:t>(</w:t>
            </w:r>
            <w:r w:rsidRPr="00E03A2B">
              <w:rPr>
                <w:sz w:val="16"/>
                <w:szCs w:val="16"/>
                <w:lang w:val="en-US"/>
              </w:rPr>
              <w:t xml:space="preserve">aortic lymph nodes </w:t>
            </w:r>
            <w:r>
              <w:rPr>
                <w:sz w:val="16"/>
                <w:szCs w:val="16"/>
                <w:lang w:val="en-US"/>
              </w:rPr>
              <w:t>&gt;</w:t>
            </w:r>
            <w:r w:rsidRPr="00E03A2B">
              <w:rPr>
                <w:sz w:val="16"/>
                <w:szCs w:val="16"/>
                <w:lang w:val="en-US"/>
              </w:rPr>
              <w:t xml:space="preserve"> 2 cm positive for metasta</w:t>
            </w:r>
            <w:r>
              <w:rPr>
                <w:sz w:val="16"/>
                <w:szCs w:val="16"/>
                <w:lang w:val="en-US"/>
              </w:rPr>
              <w:t>sis</w:t>
            </w:r>
            <w:r w:rsidRPr="00E03A2B">
              <w:rPr>
                <w:sz w:val="16"/>
                <w:szCs w:val="16"/>
                <w:lang w:val="en-US"/>
              </w:rPr>
              <w:t xml:space="preserve"> after CT–guided biopsy</w:t>
            </w:r>
            <w:r>
              <w:rPr>
                <w:sz w:val="16"/>
                <w:szCs w:val="16"/>
                <w:lang w:val="en-US"/>
              </w:rPr>
              <w:t>)</w:t>
            </w:r>
          </w:p>
          <w:p w14:paraId="5682DBA0"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Medical history of retroperitoneal operations</w:t>
            </w:r>
          </w:p>
          <w:p w14:paraId="75307458"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lastRenderedPageBreak/>
              <w:t>C</w:t>
            </w:r>
            <w:r w:rsidRPr="00E03A2B">
              <w:rPr>
                <w:sz w:val="16"/>
                <w:szCs w:val="16"/>
                <w:lang w:val="en-US"/>
              </w:rPr>
              <w:t xml:space="preserve">ompliance </w:t>
            </w:r>
            <w:r>
              <w:rPr>
                <w:sz w:val="16"/>
                <w:szCs w:val="16"/>
                <w:lang w:val="en-US"/>
              </w:rPr>
              <w:t xml:space="preserve">issues </w:t>
            </w:r>
            <w:r w:rsidRPr="00E03A2B">
              <w:rPr>
                <w:sz w:val="16"/>
                <w:szCs w:val="16"/>
                <w:lang w:val="en-US"/>
              </w:rPr>
              <w:t xml:space="preserve">or </w:t>
            </w:r>
            <w:r>
              <w:rPr>
                <w:sz w:val="16"/>
                <w:szCs w:val="16"/>
                <w:lang w:val="en-US"/>
              </w:rPr>
              <w:t>distance issues</w:t>
            </w:r>
          </w:p>
          <w:p w14:paraId="5EEC5166" w14:textId="77777777" w:rsidR="009D1BED" w:rsidRPr="008B218F" w:rsidRDefault="009D1BED" w:rsidP="009D1BED">
            <w:pPr>
              <w:pStyle w:val="a"/>
              <w:tabs>
                <w:tab w:val="num" w:pos="360"/>
              </w:tabs>
              <w:spacing w:after="0" w:line="240" w:lineRule="auto"/>
              <w:ind w:left="113" w:hanging="113"/>
              <w:rPr>
                <w:sz w:val="16"/>
                <w:szCs w:val="16"/>
                <w:lang w:val="en-US"/>
              </w:rPr>
            </w:pPr>
            <w:r>
              <w:rPr>
                <w:sz w:val="16"/>
                <w:szCs w:val="16"/>
                <w:lang w:val="en-US"/>
              </w:rPr>
              <w:t>Issues regarding l</w:t>
            </w:r>
            <w:r w:rsidRPr="00E03A2B">
              <w:rPr>
                <w:sz w:val="16"/>
                <w:szCs w:val="16"/>
                <w:lang w:val="en-US"/>
              </w:rPr>
              <w:t>ithotomy and Trendelenburg position</w:t>
            </w:r>
            <w:r>
              <w:rPr>
                <w:sz w:val="16"/>
                <w:szCs w:val="16"/>
                <w:lang w:val="en-US"/>
              </w:rPr>
              <w:t xml:space="preserve"> </w:t>
            </w:r>
          </w:p>
          <w:p w14:paraId="2AFB9298"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T</w:t>
            </w:r>
            <w:r w:rsidRPr="00E03A2B">
              <w:rPr>
                <w:sz w:val="16"/>
                <w:szCs w:val="16"/>
                <w:lang w:val="en-US"/>
              </w:rPr>
              <w:t xml:space="preserve">riphenylmethane </w:t>
            </w:r>
            <w:r>
              <w:rPr>
                <w:sz w:val="16"/>
                <w:szCs w:val="16"/>
                <w:lang w:val="en-US"/>
              </w:rPr>
              <w:t>allergy</w:t>
            </w:r>
          </w:p>
        </w:tc>
        <w:tc>
          <w:tcPr>
            <w:tcW w:w="1134" w:type="dxa"/>
          </w:tcPr>
          <w:p w14:paraId="1033913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Total: 536</w:t>
            </w:r>
          </w:p>
          <w:p w14:paraId="25567CB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279</w:t>
            </w:r>
          </w:p>
          <w:p w14:paraId="01FC3A6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257</w:t>
            </w:r>
          </w:p>
        </w:tc>
        <w:tc>
          <w:tcPr>
            <w:tcW w:w="1421" w:type="dxa"/>
          </w:tcPr>
          <w:p w14:paraId="445834F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536</w:t>
            </w:r>
          </w:p>
          <w:p w14:paraId="06F3C0A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279</w:t>
            </w:r>
          </w:p>
          <w:p w14:paraId="5032422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257</w:t>
            </w:r>
          </w:p>
        </w:tc>
        <w:tc>
          <w:tcPr>
            <w:tcW w:w="1137" w:type="dxa"/>
          </w:tcPr>
          <w:p w14:paraId="33216FB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MIH (TLH or TRH)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Pr>
          <w:p w14:paraId="24C7C89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right w:val="nil"/>
            </w:tcBorders>
          </w:tcPr>
          <w:p w14:paraId="1F677ED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607A794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558AFA2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4FAB527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7A8807E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4FA342B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Pain assessment</w:t>
            </w:r>
          </w:p>
        </w:tc>
      </w:tr>
      <w:tr w:rsidR="009D1BED" w:rsidRPr="00A46934" w14:paraId="6141C2B8" w14:textId="77777777" w:rsidTr="00771AFE">
        <w:tc>
          <w:tcPr>
            <w:tcW w:w="1077" w:type="dxa"/>
            <w:tcBorders>
              <w:left w:val="nil"/>
              <w:bottom w:val="single" w:sz="18" w:space="0" w:color="auto"/>
            </w:tcBorders>
          </w:tcPr>
          <w:p w14:paraId="416BCB6D" w14:textId="77777777" w:rsidR="009D1BED" w:rsidRPr="00E03A2B" w:rsidRDefault="009D1BED" w:rsidP="00771AFE">
            <w:pPr>
              <w:rPr>
                <w:sz w:val="16"/>
                <w:szCs w:val="16"/>
                <w:lang w:val="en-US"/>
              </w:rPr>
            </w:pPr>
            <w:r w:rsidRPr="00E03A2B">
              <w:rPr>
                <w:sz w:val="16"/>
                <w:szCs w:val="16"/>
                <w:lang w:val="en-US"/>
              </w:rPr>
              <w:t>Zhu et al. 2022</w:t>
            </w:r>
            <w:r w:rsidRPr="00E03A2B">
              <w:rPr>
                <w:sz w:val="16"/>
                <w:szCs w:val="16"/>
                <w:lang w:val="en-US"/>
              </w:rPr>
              <w:fldChar w:fldCharType="begin"/>
            </w:r>
            <w:r>
              <w:rPr>
                <w:sz w:val="16"/>
                <w:szCs w:val="16"/>
                <w:lang w:val="en-US"/>
              </w:rPr>
              <w:instrText xml:space="preserve"> ADDIN ZOTERO_ITEM CSL_CITATION {"citationID":"YWtMvfbE","properties":{"formattedCitation":"\\super 93\\nosupersub{}","plainCitation":"93","noteIndex":0},"citationItems":[{"id":15165,"uris":["http://zotero.org/users/14624780/items/3NR8GGYU","http://zotero.org/users/14624780/items/KB4NN76C"],"itemData":{"id":15165,"type":"article-journal","abstract":"OBJECTIVE: To explore the impact of minimally invasive surgery on treating patients with early cervical adenocarcinoma (CA). METHODS: From April 2016 to December 2019, patients with early CA and underwent surgery were prospectively included in this study. They were randomly divided into 2 groups: the minimally invasive surgery (MIS) group and conventional laparotomy (CL) group. The baseline characteristics, pathological features, surgical related parameters, serum tumor markers, complications and prognosis were analyzed and compared between the 2 groups. The risk factors for disease free survival (DFS) and overall survival (OS) were also analyzed with logistic regression analyses. RESULT: The baseline characteristic and pathological features had no statistical difference between the 2 groups. The mean operation duration in MIS group was significantly longer than CL group (262.39 ± 34.98 vs 241.29 ± 36.98 min, P &lt; 0.001). The intraoperative blood loss volume (189.87 ± 23.87 vs 306.87 ± 24.98 mL, P &lt; 0.001), postoperative anal exhaust time (45.98 ± 4.39 vs 59.87 ± 4.87 days, P &lt; 0.001), catheter removal time (18.29 ± 3.21 vs 21.53 ± 3.19 days, P &lt; 0.001) and length of hospital stay (12.98 ± 2.09 vs 16.98 ± 2.32 days, P &lt; 0.001) were significant lower in MIS group. The serum tumor markers decreased significantly postoperative in both groups with no different levels between the 2 groups. The incidence of complications had no difference between the 2 groups except lymphocysts (P = 0.023). After mean follow up time for 4.23 ± 0.34 years, the DFS rate and OS rate also had no statistical difference between the 2 groups (P = 0.069 and 0.151, respectively). CONCLUSION: Extensive hysterectomy with MIS was equally efficacy and safe to CL.","citation-key":"Zhu2022b","container-title":"Journal of Investigative Surgery","DOI":"10.1080/08941939.2022.2064009","ISSN":"0894-1939","issue":"7","language":"eng","page":"1593-1601","PMID":"35437114","publisher-place":"United States","title":"The Impact of Minimally Invasive Surgery on Treating Patients with Early Cervical Adenocarcinoma","volume":"35","author":[{"family":"Zhu","given":"Hui"},{"family":"Yan","given":"Yifen"},{"family":"Liu","given":"Ying"},{"family":"Meng","given":"Linghu"}],"issued":{"date-parts":[["2022",7,3]]}}}],"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93</w:t>
            </w:r>
            <w:r w:rsidRPr="00E03A2B">
              <w:rPr>
                <w:sz w:val="16"/>
                <w:szCs w:val="16"/>
                <w:lang w:val="en-US"/>
              </w:rPr>
              <w:fldChar w:fldCharType="end"/>
            </w:r>
          </w:p>
        </w:tc>
        <w:tc>
          <w:tcPr>
            <w:tcW w:w="2154" w:type="dxa"/>
            <w:tcBorders>
              <w:bottom w:val="single" w:sz="18" w:space="0" w:color="auto"/>
            </w:tcBorders>
          </w:tcPr>
          <w:p w14:paraId="5F67E1B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China</w:t>
            </w:r>
          </w:p>
          <w:p w14:paraId="2F4A6659"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5445216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random number table</w:t>
            </w:r>
          </w:p>
          <w:p w14:paraId="7B1F215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744E036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 up: </w:t>
            </w:r>
            <w:r>
              <w:rPr>
                <w:sz w:val="16"/>
                <w:szCs w:val="16"/>
                <w:lang w:val="en-US"/>
              </w:rPr>
              <w:t>5 years</w:t>
            </w:r>
          </w:p>
        </w:tc>
        <w:tc>
          <w:tcPr>
            <w:tcW w:w="1729" w:type="dxa"/>
            <w:tcBorders>
              <w:bottom w:val="single" w:sz="18" w:space="0" w:color="auto"/>
            </w:tcBorders>
          </w:tcPr>
          <w:p w14:paraId="6FE584AB" w14:textId="77777777" w:rsidR="009D1BED" w:rsidRPr="004D1CAC" w:rsidRDefault="009D1BED" w:rsidP="009D1BED">
            <w:pPr>
              <w:pStyle w:val="a"/>
              <w:tabs>
                <w:tab w:val="num" w:pos="360"/>
              </w:tabs>
              <w:spacing w:after="0" w:line="240" w:lineRule="auto"/>
              <w:ind w:left="113" w:hanging="113"/>
              <w:rPr>
                <w:sz w:val="16"/>
                <w:szCs w:val="16"/>
                <w:lang w:val="en-US"/>
              </w:rPr>
            </w:pPr>
            <w:r>
              <w:rPr>
                <w:sz w:val="16"/>
                <w:szCs w:val="16"/>
                <w:lang w:val="en-US"/>
              </w:rPr>
              <w:t>S</w:t>
            </w:r>
            <w:r w:rsidRPr="00E03A2B">
              <w:rPr>
                <w:sz w:val="16"/>
                <w:szCs w:val="16"/>
                <w:lang w:val="en-US"/>
              </w:rPr>
              <w:t>tage</w:t>
            </w:r>
            <w:r>
              <w:rPr>
                <w:sz w:val="16"/>
                <w:szCs w:val="16"/>
                <w:lang w:val="en-US"/>
              </w:rPr>
              <w:t>s</w:t>
            </w:r>
            <w:r w:rsidRPr="00E03A2B">
              <w:rPr>
                <w:sz w:val="16"/>
                <w:szCs w:val="16"/>
                <w:lang w:val="en-US"/>
              </w:rPr>
              <w:t xml:space="preserve"> IB1-IIA2 </w:t>
            </w:r>
          </w:p>
          <w:p w14:paraId="531F96DF"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A</w:t>
            </w:r>
            <w:r w:rsidRPr="00E03A2B">
              <w:rPr>
                <w:sz w:val="16"/>
                <w:szCs w:val="16"/>
                <w:lang w:val="en-US"/>
              </w:rPr>
              <w:t xml:space="preserve">denocarcinoma or </w:t>
            </w:r>
            <w:proofErr w:type="spellStart"/>
            <w:r w:rsidRPr="00E03A2B">
              <w:rPr>
                <w:sz w:val="16"/>
                <w:szCs w:val="16"/>
                <w:lang w:val="en-US"/>
              </w:rPr>
              <w:t>adenosquamous</w:t>
            </w:r>
            <w:proofErr w:type="spellEnd"/>
            <w:r w:rsidRPr="00E03A2B">
              <w:rPr>
                <w:sz w:val="16"/>
                <w:szCs w:val="16"/>
                <w:lang w:val="en-US"/>
              </w:rPr>
              <w:t xml:space="preserve"> carcinoma confirmed by biopsy</w:t>
            </w:r>
          </w:p>
          <w:p w14:paraId="7DEBC180" w14:textId="77777777" w:rsidR="009D1BED" w:rsidRPr="004D1CAC"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Normal live</w:t>
            </w:r>
            <w:r>
              <w:rPr>
                <w:sz w:val="16"/>
                <w:szCs w:val="16"/>
                <w:lang w:val="en-US"/>
              </w:rPr>
              <w:t>r,</w:t>
            </w:r>
            <w:r w:rsidRPr="00E03A2B">
              <w:rPr>
                <w:sz w:val="16"/>
                <w:szCs w:val="16"/>
                <w:lang w:val="en-US"/>
              </w:rPr>
              <w:t xml:space="preserve"> </w:t>
            </w:r>
            <w:r>
              <w:rPr>
                <w:sz w:val="16"/>
                <w:szCs w:val="16"/>
                <w:lang w:val="en-US"/>
              </w:rPr>
              <w:t xml:space="preserve">renal and hemostasis </w:t>
            </w:r>
            <w:r w:rsidRPr="00E03A2B">
              <w:rPr>
                <w:sz w:val="16"/>
                <w:szCs w:val="16"/>
                <w:lang w:val="en-US"/>
              </w:rPr>
              <w:t>function</w:t>
            </w:r>
          </w:p>
        </w:tc>
        <w:tc>
          <w:tcPr>
            <w:tcW w:w="1842" w:type="dxa"/>
            <w:tcBorders>
              <w:bottom w:val="single" w:sz="18" w:space="0" w:color="auto"/>
            </w:tcBorders>
          </w:tcPr>
          <w:p w14:paraId="586B3932"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O</w:t>
            </w:r>
            <w:r w:rsidRPr="00E03A2B">
              <w:rPr>
                <w:sz w:val="16"/>
                <w:szCs w:val="16"/>
                <w:lang w:val="en-US"/>
              </w:rPr>
              <w:t xml:space="preserve">ther </w:t>
            </w:r>
            <w:r>
              <w:rPr>
                <w:sz w:val="16"/>
                <w:szCs w:val="16"/>
                <w:lang w:val="en-US"/>
              </w:rPr>
              <w:t xml:space="preserve">histological </w:t>
            </w:r>
            <w:r w:rsidRPr="00E03A2B">
              <w:rPr>
                <w:sz w:val="16"/>
                <w:szCs w:val="16"/>
                <w:lang w:val="en-US"/>
              </w:rPr>
              <w:t>types</w:t>
            </w:r>
          </w:p>
          <w:p w14:paraId="247E0A02"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Advanced disease</w:t>
            </w:r>
          </w:p>
          <w:p w14:paraId="1252B63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Follow-up issues</w:t>
            </w:r>
          </w:p>
          <w:p w14:paraId="0A24F409" w14:textId="77777777" w:rsidR="009D1BED" w:rsidRPr="00E03A2B" w:rsidRDefault="009D1BED" w:rsidP="00771AFE">
            <w:pPr>
              <w:pStyle w:val="a"/>
              <w:numPr>
                <w:ilvl w:val="0"/>
                <w:numId w:val="0"/>
              </w:numPr>
              <w:rPr>
                <w:sz w:val="16"/>
                <w:szCs w:val="16"/>
                <w:lang w:val="en-US"/>
              </w:rPr>
            </w:pPr>
          </w:p>
        </w:tc>
        <w:tc>
          <w:tcPr>
            <w:tcW w:w="1134" w:type="dxa"/>
            <w:tcBorders>
              <w:bottom w:val="single" w:sz="18" w:space="0" w:color="auto"/>
            </w:tcBorders>
          </w:tcPr>
          <w:p w14:paraId="46B2BC8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188</w:t>
            </w:r>
          </w:p>
          <w:p w14:paraId="51F6ACC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94</w:t>
            </w:r>
          </w:p>
          <w:p w14:paraId="7F4E46A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421" w:type="dxa"/>
            <w:tcBorders>
              <w:bottom w:val="single" w:sz="18" w:space="0" w:color="auto"/>
            </w:tcBorders>
          </w:tcPr>
          <w:p w14:paraId="78FA172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188</w:t>
            </w:r>
          </w:p>
          <w:p w14:paraId="2D5788A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94</w:t>
            </w:r>
          </w:p>
          <w:p w14:paraId="1221C21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94</w:t>
            </w:r>
          </w:p>
        </w:tc>
        <w:tc>
          <w:tcPr>
            <w:tcW w:w="1137" w:type="dxa"/>
            <w:tcBorders>
              <w:bottom w:val="single" w:sz="18" w:space="0" w:color="auto"/>
            </w:tcBorders>
          </w:tcPr>
          <w:p w14:paraId="341F9CE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MIH with bilateral </w:t>
            </w:r>
            <w:proofErr w:type="spellStart"/>
            <w:r w:rsidRPr="00E03A2B">
              <w:rPr>
                <w:sz w:val="16"/>
                <w:szCs w:val="16"/>
                <w:lang w:val="en-US"/>
              </w:rPr>
              <w:t>salpingo</w:t>
            </w:r>
            <w:proofErr w:type="spellEnd"/>
            <w:r w:rsidRPr="00E03A2B">
              <w:rPr>
                <w:sz w:val="16"/>
                <w:szCs w:val="16"/>
                <w:lang w:val="en-US"/>
              </w:rPr>
              <w:t>-oophorectomy and pelvic lymphadenectomy with para-aortic lymphadenectomy</w:t>
            </w:r>
          </w:p>
        </w:tc>
        <w:tc>
          <w:tcPr>
            <w:tcW w:w="1559" w:type="dxa"/>
            <w:tcBorders>
              <w:bottom w:val="single" w:sz="18" w:space="0" w:color="auto"/>
            </w:tcBorders>
          </w:tcPr>
          <w:p w14:paraId="3BD3651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 with para-aortic lymphadenectomy</w:t>
            </w:r>
          </w:p>
        </w:tc>
        <w:tc>
          <w:tcPr>
            <w:tcW w:w="3343" w:type="dxa"/>
            <w:tcBorders>
              <w:bottom w:val="single" w:sz="18" w:space="0" w:color="auto"/>
              <w:right w:val="nil"/>
            </w:tcBorders>
          </w:tcPr>
          <w:p w14:paraId="37DA2A6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47988AD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4213AF3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083527D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7A466E05"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7AF7ACE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0AAFFF5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1CE39116" w14:textId="77777777" w:rsidR="009D1BED" w:rsidRPr="004D1CAC"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584919" w14:paraId="20C85A08" w14:textId="77777777" w:rsidTr="00771AFE">
        <w:tc>
          <w:tcPr>
            <w:tcW w:w="1077" w:type="dxa"/>
            <w:tcBorders>
              <w:left w:val="nil"/>
              <w:bottom w:val="single" w:sz="18" w:space="0" w:color="auto"/>
            </w:tcBorders>
          </w:tcPr>
          <w:p w14:paraId="32D802DB" w14:textId="77777777" w:rsidR="009D1BED" w:rsidRPr="00E03A2B" w:rsidRDefault="009D1BED" w:rsidP="00771AFE">
            <w:pPr>
              <w:rPr>
                <w:sz w:val="16"/>
                <w:szCs w:val="16"/>
                <w:lang w:val="en-US"/>
              </w:rPr>
            </w:pPr>
            <w:r w:rsidRPr="00E03A2B">
              <w:rPr>
                <w:sz w:val="16"/>
                <w:szCs w:val="16"/>
                <w:lang w:val="fr-FR"/>
              </w:rPr>
              <w:t>Ramirez et al. 2024</w:t>
            </w:r>
            <w:r w:rsidRPr="00E03A2B">
              <w:rPr>
                <w:sz w:val="16"/>
                <w:szCs w:val="16"/>
                <w:lang w:val="en-US"/>
              </w:rPr>
              <w:fldChar w:fldCharType="begin"/>
            </w:r>
            <w:r>
              <w:rPr>
                <w:sz w:val="16"/>
                <w:szCs w:val="16"/>
                <w:lang w:val="fr-FR"/>
              </w:rPr>
              <w:instrText xml:space="preserve"> ADDIN ZOTERO_ITEM CSL_CITATION {"citationID":"I91zmhme","properties":{"formattedCitation":"\\super 19\\nosupersub{}","plainCitation":"19","noteIndex":0},"citationItems":[{"id":197,"uris":["http://zotero.org/users/14624780/items/8XIJTVJW"],"itemData":{"id":197,"type":"article-journal","abstract":"Clinical trials frequently include multiple end points that mature at different times. The initial report, typically based on the primary end point, may be published when key planned co-primary or secondary analyses are not yet available. Clinical Trial Updates provide an opportunity to disseminate additional results from studies, published in JCO or elsewhere, for which the primary end point has already been reported.\n            The aim of this study was to compare overall survival between open and minimally invasive radical hysterectomy with participants followed for 4.5 years. The primary objective was to evaluate whether minimally invasive surgery was noninferior in disease-free survival (DFS) to abdominal radical hysterectomy. Secondary outcomes included overall survival. Sample size was based on DFS of 90% at 4.5 years and 7.2% noninferiority margin for minimally invasive surgery. A total of 631 patients were enrolled: 319 assigned to minimally invasive and 312 to open surgery. Of these, 289 (90.6%) patients underwent minimally invasive surgery and 274 (87.8%) patients open surgery. At 4.5 years, DFS was 85.0% in the minimally invasive group and 96% in the open group (difference of –11.1; 95% CI, –15.8 to –6.3; P = .95 for noninferiority). Minimally invasive surgery was associated with lower rate of DFS compared with open surgery (hazard ratio [HR], 3.91 [95% CI, 2.02 to 7.58]; P &lt; .001). Rate of overall survival at 4.5 years was 90.6% versus 96.2% for the minimally invasive and open surgery groups, respectively (HR for death of any cause = 2.71 [95% CI, 1.32 to 5.59]; P = .007). Given higher recurrence rate and worse overall survival with minimally invasive surgery, an open approach should be standard of care.\n          , \n            Rates of overall survival at 4.5 years were lower for minimally invasive versus open radical hysterectomy.","container-title":"Journal of Clinical Oncology","DOI":"10.1200/JCO.23.02335","ISSN":"0732-183X, 1527-7755","issue":"23","journalAbbreviation":"JCO","language":"en","page":"2741-2746","source":"DOI.org (Crossref)","title":"LACC Trial: Final Analysis on Overall Survival Comparing Open Versus Minimally Invasive Radical Hysterectomy for Early-Stage Cervical Cancer","title-short":"LACC Trial","volume":"42","author":[{"family":"Ramirez","given":"Pedro T."},{"family":"Robledo","given":"Kristy P."},{"family":"Frumovitz","given":"Michael"},{"family":"Pareja","given":"Rene"},{"family":"Ribeiro","given":"Reitan"},{"family":"Lopez","given":"Aldo"},{"family":"Yan","given":"Xiaojian"},{"family":"Isla","given":"David"},{"family":"Moretti","given":"Renato"},{"family":"Bernardini","given":"Marcus Q."},{"family":"Gebski","given":"Val"},{"family":"Asher","given":"Rebecca"},{"family":"Behan","given":"Vanessa"},{"family":"Coleman","given":"Robert L."},{"family":"Obermair","given":"Andreas"}],"issued":{"date-parts":[["2024",8,10]]}}}],"schema":"https://github.com/citation-style-language/schema/raw/master/csl-citation.json"}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19</w:t>
            </w:r>
            <w:r w:rsidRPr="00E03A2B">
              <w:rPr>
                <w:sz w:val="16"/>
                <w:szCs w:val="16"/>
                <w:lang w:val="en-US"/>
              </w:rPr>
              <w:fldChar w:fldCharType="end"/>
            </w:r>
          </w:p>
        </w:tc>
        <w:tc>
          <w:tcPr>
            <w:tcW w:w="2154" w:type="dxa"/>
            <w:tcBorders>
              <w:bottom w:val="single" w:sz="18" w:space="0" w:color="auto"/>
            </w:tcBorders>
          </w:tcPr>
          <w:p w14:paraId="23F2689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United States, Argentina, Australia, Brazil, Bulgaria, Canada, China, Colombia, Italy, South Korea, Mexico, Peru, Puerto Rico</w:t>
            </w:r>
          </w:p>
          <w:p w14:paraId="25A4662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2EF0414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Part of the LACC trial</w:t>
            </w:r>
          </w:p>
          <w:p w14:paraId="52045F4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Randomization: web-based by minimization software </w:t>
            </w:r>
          </w:p>
          <w:p w14:paraId="0CC94DD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Intention-to-Treat </w:t>
            </w:r>
          </w:p>
          <w:p w14:paraId="21BBF96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4.5 years</w:t>
            </w:r>
          </w:p>
        </w:tc>
        <w:tc>
          <w:tcPr>
            <w:tcW w:w="1729" w:type="dxa"/>
            <w:tcBorders>
              <w:bottom w:val="single" w:sz="18" w:space="0" w:color="auto"/>
            </w:tcBorders>
          </w:tcPr>
          <w:p w14:paraId="435C15D9"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w:t>
            </w:r>
            <w:r w:rsidRPr="00E03A2B">
              <w:rPr>
                <w:sz w:val="16"/>
                <w:szCs w:val="16"/>
                <w:lang w:val="en-US"/>
              </w:rPr>
              <w:t xml:space="preserve"> 18 years </w:t>
            </w:r>
          </w:p>
          <w:p w14:paraId="3EBF0478"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Cervical </w:t>
            </w:r>
            <w:r w:rsidRPr="00E03A2B">
              <w:rPr>
                <w:sz w:val="16"/>
                <w:szCs w:val="16"/>
                <w:lang w:val="en-US"/>
              </w:rPr>
              <w:t xml:space="preserve">adenocarcinoma, squamous cell, or </w:t>
            </w:r>
            <w:proofErr w:type="spellStart"/>
            <w:r w:rsidRPr="00E03A2B">
              <w:rPr>
                <w:sz w:val="16"/>
                <w:szCs w:val="16"/>
                <w:lang w:val="en-US"/>
              </w:rPr>
              <w:t>adenosquamous</w:t>
            </w:r>
            <w:proofErr w:type="spellEnd"/>
            <w:r w:rsidRPr="00E03A2B">
              <w:rPr>
                <w:sz w:val="16"/>
                <w:szCs w:val="16"/>
                <w:lang w:val="en-US"/>
              </w:rPr>
              <w:t xml:space="preserve"> carcinoma </w:t>
            </w:r>
          </w:p>
          <w:p w14:paraId="411B32E1" w14:textId="77777777" w:rsidR="009D1BED" w:rsidRPr="0072435E"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Stages </w:t>
            </w:r>
            <w:r w:rsidRPr="00A334A0">
              <w:rPr>
                <w:sz w:val="16"/>
                <w:szCs w:val="16"/>
                <w:lang w:val="en-US"/>
              </w:rPr>
              <w:t>IA1 (lymph/vascular invasion), IA2 (stromal invasion, 3 to 5 mm in depth and &lt;7 mm in width), or IB1 (tumor size of ≤4 cm in the greatest dimension and no node involvement)</w:t>
            </w:r>
          </w:p>
        </w:tc>
        <w:tc>
          <w:tcPr>
            <w:tcW w:w="1842" w:type="dxa"/>
            <w:tcBorders>
              <w:bottom w:val="single" w:sz="18" w:space="0" w:color="auto"/>
            </w:tcBorders>
          </w:tcPr>
          <w:p w14:paraId="4B7BBFEC"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Gestation</w:t>
            </w:r>
          </w:p>
          <w:p w14:paraId="657EA6EF" w14:textId="77777777" w:rsidR="009D1BED" w:rsidRPr="008B218F"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Severe </w:t>
            </w:r>
            <w:r w:rsidRPr="00E03A2B">
              <w:rPr>
                <w:sz w:val="16"/>
                <w:szCs w:val="16"/>
                <w:lang w:val="en-US"/>
              </w:rPr>
              <w:t>systemic dis</w:t>
            </w:r>
            <w:r>
              <w:rPr>
                <w:sz w:val="16"/>
                <w:szCs w:val="16"/>
                <w:lang w:val="en-US"/>
              </w:rPr>
              <w:t>eases</w:t>
            </w:r>
          </w:p>
          <w:p w14:paraId="46D715BC" w14:textId="77777777" w:rsidR="009D1BED" w:rsidRDefault="009D1BED" w:rsidP="009D1BED">
            <w:pPr>
              <w:pStyle w:val="a"/>
              <w:tabs>
                <w:tab w:val="num" w:pos="360"/>
              </w:tabs>
              <w:spacing w:after="0" w:line="240" w:lineRule="auto"/>
              <w:ind w:left="113" w:hanging="113"/>
              <w:rPr>
                <w:sz w:val="16"/>
                <w:szCs w:val="16"/>
                <w:lang w:val="en-US"/>
              </w:rPr>
            </w:pPr>
            <w:r w:rsidRPr="00312857">
              <w:rPr>
                <w:sz w:val="16"/>
                <w:szCs w:val="16"/>
                <w:lang w:val="en-US"/>
              </w:rPr>
              <w:t>Uterus &gt; 12 cm</w:t>
            </w:r>
          </w:p>
          <w:p w14:paraId="4469B140" w14:textId="77777777" w:rsidR="009D1BED" w:rsidRPr="00312857" w:rsidRDefault="009D1BED" w:rsidP="009D1BED">
            <w:pPr>
              <w:pStyle w:val="a"/>
              <w:tabs>
                <w:tab w:val="num" w:pos="360"/>
              </w:tabs>
              <w:spacing w:after="0" w:line="240" w:lineRule="auto"/>
              <w:ind w:left="113" w:hanging="113"/>
              <w:rPr>
                <w:sz w:val="16"/>
                <w:szCs w:val="16"/>
                <w:lang w:val="en-US"/>
              </w:rPr>
            </w:pPr>
            <w:r>
              <w:rPr>
                <w:sz w:val="16"/>
                <w:szCs w:val="16"/>
                <w:lang w:val="en-US"/>
              </w:rPr>
              <w:t>Administration of abdominal or pelvic radiotherapy in the past</w:t>
            </w:r>
          </w:p>
          <w:p w14:paraId="25C1C9EE"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 </w:t>
            </w:r>
            <w:r>
              <w:rPr>
                <w:sz w:val="16"/>
                <w:szCs w:val="16"/>
                <w:lang w:val="en-US"/>
              </w:rPr>
              <w:t>S</w:t>
            </w:r>
            <w:r w:rsidRPr="00E03A2B">
              <w:rPr>
                <w:sz w:val="16"/>
                <w:szCs w:val="16"/>
                <w:lang w:val="en-US"/>
              </w:rPr>
              <w:t>tages IB2–IV</w:t>
            </w:r>
            <w:r>
              <w:rPr>
                <w:sz w:val="16"/>
                <w:szCs w:val="16"/>
                <w:lang w:val="en-US"/>
              </w:rPr>
              <w:t xml:space="preserve"> - </w:t>
            </w:r>
            <w:r w:rsidRPr="00E03A2B">
              <w:rPr>
                <w:sz w:val="16"/>
                <w:szCs w:val="16"/>
                <w:lang w:val="en-US"/>
              </w:rPr>
              <w:t xml:space="preserve">tumor </w:t>
            </w:r>
            <w:r>
              <w:rPr>
                <w:sz w:val="16"/>
                <w:szCs w:val="16"/>
                <w:lang w:val="en-US"/>
              </w:rPr>
              <w:t xml:space="preserve">&gt; </w:t>
            </w:r>
            <w:r w:rsidRPr="00E03A2B">
              <w:rPr>
                <w:sz w:val="16"/>
                <w:szCs w:val="16"/>
                <w:lang w:val="en-US"/>
              </w:rPr>
              <w:t>4 cm</w:t>
            </w:r>
          </w:p>
          <w:p w14:paraId="166C7599" w14:textId="77777777" w:rsidR="009D1BED" w:rsidRPr="0072435E" w:rsidRDefault="009D1BED" w:rsidP="009D1BED">
            <w:pPr>
              <w:pStyle w:val="a"/>
              <w:tabs>
                <w:tab w:val="num" w:pos="360"/>
              </w:tabs>
              <w:spacing w:after="0" w:line="240" w:lineRule="auto"/>
              <w:ind w:left="113" w:hanging="113"/>
              <w:rPr>
                <w:sz w:val="16"/>
                <w:szCs w:val="16"/>
                <w:lang w:val="en-US"/>
              </w:rPr>
            </w:pPr>
            <w:r w:rsidRPr="0072435E">
              <w:rPr>
                <w:sz w:val="16"/>
                <w:szCs w:val="16"/>
                <w:lang w:val="en-US"/>
              </w:rPr>
              <w:t xml:space="preserve">Histology types of serous cell, neuroendocrine </w:t>
            </w:r>
            <w:proofErr w:type="gramStart"/>
            <w:r w:rsidRPr="0072435E">
              <w:rPr>
                <w:sz w:val="16"/>
                <w:szCs w:val="16"/>
                <w:lang w:val="en-US"/>
              </w:rPr>
              <w:t>and  clear</w:t>
            </w:r>
            <w:proofErr w:type="gramEnd"/>
            <w:r w:rsidRPr="0072435E">
              <w:rPr>
                <w:sz w:val="16"/>
                <w:szCs w:val="16"/>
                <w:lang w:val="en-US"/>
              </w:rPr>
              <w:t xml:space="preserve"> cell carcinomas</w:t>
            </w:r>
          </w:p>
          <w:p w14:paraId="59E822A8"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L</w:t>
            </w:r>
            <w:r w:rsidRPr="00E03A2B">
              <w:rPr>
                <w:sz w:val="16"/>
                <w:szCs w:val="16"/>
                <w:lang w:val="en-US"/>
              </w:rPr>
              <w:t>ife expectancy</w:t>
            </w:r>
            <w:r>
              <w:rPr>
                <w:sz w:val="16"/>
                <w:szCs w:val="16"/>
                <w:lang w:val="en-US"/>
              </w:rPr>
              <w:t xml:space="preserve"> &lt;</w:t>
            </w:r>
            <w:r w:rsidRPr="00E03A2B">
              <w:rPr>
                <w:sz w:val="16"/>
                <w:szCs w:val="16"/>
                <w:lang w:val="en-US"/>
              </w:rPr>
              <w:t xml:space="preserve"> 6 months</w:t>
            </w:r>
          </w:p>
          <w:p w14:paraId="39866A16"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w:t>
            </w:r>
            <w:r>
              <w:rPr>
                <w:sz w:val="16"/>
                <w:szCs w:val="16"/>
                <w:lang w:val="en-US"/>
              </w:rPr>
              <w:t>uspicion</w:t>
            </w:r>
            <w:r w:rsidRPr="00E03A2B">
              <w:rPr>
                <w:sz w:val="16"/>
                <w:szCs w:val="16"/>
                <w:lang w:val="en-US"/>
              </w:rPr>
              <w:t xml:space="preserve"> of metasta</w:t>
            </w:r>
            <w:r>
              <w:rPr>
                <w:sz w:val="16"/>
                <w:szCs w:val="16"/>
                <w:lang w:val="en-US"/>
              </w:rPr>
              <w:t>sis</w:t>
            </w:r>
            <w:r w:rsidRPr="00E03A2B">
              <w:rPr>
                <w:sz w:val="16"/>
                <w:szCs w:val="16"/>
                <w:lang w:val="en-US"/>
              </w:rPr>
              <w:t xml:space="preserve"> by PET and CT scan </w:t>
            </w:r>
            <w:r>
              <w:rPr>
                <w:sz w:val="16"/>
                <w:szCs w:val="16"/>
                <w:lang w:val="en-US"/>
              </w:rPr>
              <w:t>(</w:t>
            </w:r>
            <w:r w:rsidRPr="00E03A2B">
              <w:rPr>
                <w:sz w:val="16"/>
                <w:szCs w:val="16"/>
                <w:lang w:val="en-US"/>
              </w:rPr>
              <w:t xml:space="preserve">aortic lymph nodes </w:t>
            </w:r>
            <w:r>
              <w:rPr>
                <w:sz w:val="16"/>
                <w:szCs w:val="16"/>
                <w:lang w:val="en-US"/>
              </w:rPr>
              <w:t>&gt;</w:t>
            </w:r>
            <w:r w:rsidRPr="00E03A2B">
              <w:rPr>
                <w:sz w:val="16"/>
                <w:szCs w:val="16"/>
                <w:lang w:val="en-US"/>
              </w:rPr>
              <w:t xml:space="preserve"> 2 cm positive for metasta</w:t>
            </w:r>
            <w:r>
              <w:rPr>
                <w:sz w:val="16"/>
                <w:szCs w:val="16"/>
                <w:lang w:val="en-US"/>
              </w:rPr>
              <w:t>sis</w:t>
            </w:r>
            <w:r w:rsidRPr="00E03A2B">
              <w:rPr>
                <w:sz w:val="16"/>
                <w:szCs w:val="16"/>
                <w:lang w:val="en-US"/>
              </w:rPr>
              <w:t xml:space="preserve"> after CT–guided biopsy</w:t>
            </w:r>
            <w:r>
              <w:rPr>
                <w:sz w:val="16"/>
                <w:szCs w:val="16"/>
                <w:lang w:val="en-US"/>
              </w:rPr>
              <w:t>)</w:t>
            </w:r>
          </w:p>
          <w:p w14:paraId="74A0ACC6"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Medical history of retroperitoneal operations</w:t>
            </w:r>
          </w:p>
          <w:p w14:paraId="53111F84"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C</w:t>
            </w:r>
            <w:r w:rsidRPr="00E03A2B">
              <w:rPr>
                <w:sz w:val="16"/>
                <w:szCs w:val="16"/>
                <w:lang w:val="en-US"/>
              </w:rPr>
              <w:t xml:space="preserve">ompliance </w:t>
            </w:r>
            <w:r>
              <w:rPr>
                <w:sz w:val="16"/>
                <w:szCs w:val="16"/>
                <w:lang w:val="en-US"/>
              </w:rPr>
              <w:t xml:space="preserve">issues </w:t>
            </w:r>
            <w:r w:rsidRPr="00E03A2B">
              <w:rPr>
                <w:sz w:val="16"/>
                <w:szCs w:val="16"/>
                <w:lang w:val="en-US"/>
              </w:rPr>
              <w:t xml:space="preserve">or </w:t>
            </w:r>
            <w:r>
              <w:rPr>
                <w:sz w:val="16"/>
                <w:szCs w:val="16"/>
                <w:lang w:val="en-US"/>
              </w:rPr>
              <w:t>distance issues</w:t>
            </w:r>
          </w:p>
          <w:p w14:paraId="52F2E0E5" w14:textId="77777777" w:rsidR="009D1BED" w:rsidRPr="008B218F" w:rsidRDefault="009D1BED" w:rsidP="009D1BED">
            <w:pPr>
              <w:pStyle w:val="a"/>
              <w:tabs>
                <w:tab w:val="num" w:pos="360"/>
              </w:tabs>
              <w:spacing w:after="0" w:line="240" w:lineRule="auto"/>
              <w:ind w:left="113" w:hanging="113"/>
              <w:rPr>
                <w:sz w:val="16"/>
                <w:szCs w:val="16"/>
                <w:lang w:val="en-US"/>
              </w:rPr>
            </w:pPr>
            <w:r>
              <w:rPr>
                <w:sz w:val="16"/>
                <w:szCs w:val="16"/>
                <w:lang w:val="en-US"/>
              </w:rPr>
              <w:t>Issues regarding l</w:t>
            </w:r>
            <w:r w:rsidRPr="00E03A2B">
              <w:rPr>
                <w:sz w:val="16"/>
                <w:szCs w:val="16"/>
                <w:lang w:val="en-US"/>
              </w:rPr>
              <w:t xml:space="preserve">ithotomy and </w:t>
            </w:r>
            <w:r w:rsidRPr="00E03A2B">
              <w:rPr>
                <w:sz w:val="16"/>
                <w:szCs w:val="16"/>
                <w:lang w:val="en-US"/>
              </w:rPr>
              <w:lastRenderedPageBreak/>
              <w:t>Trendelenburg position</w:t>
            </w:r>
            <w:r>
              <w:rPr>
                <w:sz w:val="16"/>
                <w:szCs w:val="16"/>
                <w:lang w:val="en-US"/>
              </w:rPr>
              <w:t xml:space="preserve"> </w:t>
            </w:r>
          </w:p>
          <w:p w14:paraId="4AAA9824"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T</w:t>
            </w:r>
            <w:r w:rsidRPr="00E03A2B">
              <w:rPr>
                <w:sz w:val="16"/>
                <w:szCs w:val="16"/>
                <w:lang w:val="en-US"/>
              </w:rPr>
              <w:t xml:space="preserve">riphenylmethane </w:t>
            </w:r>
            <w:r>
              <w:rPr>
                <w:sz w:val="16"/>
                <w:szCs w:val="16"/>
                <w:lang w:val="en-US"/>
              </w:rPr>
              <w:t>allergy</w:t>
            </w:r>
          </w:p>
        </w:tc>
        <w:tc>
          <w:tcPr>
            <w:tcW w:w="1134" w:type="dxa"/>
            <w:tcBorders>
              <w:bottom w:val="single" w:sz="18" w:space="0" w:color="auto"/>
            </w:tcBorders>
          </w:tcPr>
          <w:p w14:paraId="0D9B8CF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lastRenderedPageBreak/>
              <w:t>Total: 631</w:t>
            </w:r>
          </w:p>
          <w:p w14:paraId="237B0106"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319</w:t>
            </w:r>
          </w:p>
          <w:p w14:paraId="40E3063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312</w:t>
            </w:r>
          </w:p>
        </w:tc>
        <w:tc>
          <w:tcPr>
            <w:tcW w:w="1421" w:type="dxa"/>
            <w:tcBorders>
              <w:bottom w:val="single" w:sz="18" w:space="0" w:color="auto"/>
            </w:tcBorders>
          </w:tcPr>
          <w:p w14:paraId="607341C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526</w:t>
            </w:r>
          </w:p>
          <w:p w14:paraId="40B0480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MIH: 271</w:t>
            </w:r>
          </w:p>
          <w:p w14:paraId="45C8770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TAH: 255</w:t>
            </w:r>
          </w:p>
        </w:tc>
        <w:tc>
          <w:tcPr>
            <w:tcW w:w="1137" w:type="dxa"/>
            <w:tcBorders>
              <w:bottom w:val="single" w:sz="18" w:space="0" w:color="auto"/>
            </w:tcBorders>
          </w:tcPr>
          <w:p w14:paraId="368C429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MIH (TLH or TRH)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Borders>
              <w:bottom w:val="single" w:sz="18" w:space="0" w:color="auto"/>
            </w:tcBorders>
          </w:tcPr>
          <w:p w14:paraId="3DE40B1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TAH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top w:val="single" w:sz="18" w:space="0" w:color="auto"/>
              <w:right w:val="nil"/>
            </w:tcBorders>
          </w:tcPr>
          <w:p w14:paraId="7089BEC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6F68C13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tc>
      </w:tr>
      <w:tr w:rsidR="009D1BED" w:rsidRPr="00584919" w14:paraId="5C48ED83" w14:textId="77777777" w:rsidTr="00771AFE">
        <w:tc>
          <w:tcPr>
            <w:tcW w:w="1077" w:type="dxa"/>
            <w:tcBorders>
              <w:top w:val="single" w:sz="18" w:space="0" w:color="auto"/>
              <w:left w:val="nil"/>
              <w:bottom w:val="single" w:sz="18" w:space="0" w:color="auto"/>
            </w:tcBorders>
            <w:shd w:val="clear" w:color="auto" w:fill="E8E8E8" w:themeFill="background2"/>
          </w:tcPr>
          <w:p w14:paraId="4132A7AB" w14:textId="77777777" w:rsidR="009D1BED" w:rsidRPr="00E03A2B" w:rsidRDefault="009D1BED" w:rsidP="00771AFE">
            <w:pPr>
              <w:pStyle w:val="a"/>
              <w:numPr>
                <w:ilvl w:val="0"/>
                <w:numId w:val="0"/>
              </w:numPr>
              <w:rPr>
                <w:sz w:val="16"/>
                <w:szCs w:val="16"/>
                <w:lang w:val="fr-FR"/>
              </w:rPr>
            </w:pPr>
            <w:r w:rsidRPr="00E03A2B">
              <w:rPr>
                <w:b/>
                <w:bCs/>
                <w:szCs w:val="24"/>
                <w:lang w:val="en-US"/>
              </w:rPr>
              <w:t>D.</w:t>
            </w:r>
          </w:p>
        </w:tc>
        <w:tc>
          <w:tcPr>
            <w:tcW w:w="14319" w:type="dxa"/>
            <w:gridSpan w:val="8"/>
            <w:tcBorders>
              <w:top w:val="single" w:sz="18" w:space="0" w:color="auto"/>
              <w:bottom w:val="single" w:sz="18" w:space="0" w:color="auto"/>
              <w:right w:val="nil"/>
            </w:tcBorders>
            <w:shd w:val="clear" w:color="auto" w:fill="E8E8E8" w:themeFill="background2"/>
          </w:tcPr>
          <w:p w14:paraId="4F571EE4" w14:textId="77777777" w:rsidR="009D1BED" w:rsidRPr="00E03A2B" w:rsidRDefault="009D1BED" w:rsidP="00771AFE">
            <w:pPr>
              <w:pStyle w:val="a"/>
              <w:numPr>
                <w:ilvl w:val="0"/>
                <w:numId w:val="0"/>
              </w:numPr>
              <w:ind w:left="113" w:hanging="113"/>
              <w:rPr>
                <w:sz w:val="16"/>
                <w:szCs w:val="16"/>
                <w:lang w:val="en-US"/>
              </w:rPr>
            </w:pPr>
            <w:r w:rsidRPr="00E03A2B">
              <w:rPr>
                <w:b/>
                <w:bCs/>
                <w:szCs w:val="24"/>
                <w:lang w:val="en-US"/>
              </w:rPr>
              <w:t>Laparoscopically Assisted Vaginal Hysterectomy (LAVH) VS Total Robotic Hysterectomy (TRH)</w:t>
            </w:r>
          </w:p>
        </w:tc>
      </w:tr>
      <w:tr w:rsidR="009D1BED" w:rsidRPr="00E03A2B" w14:paraId="28257E3A" w14:textId="77777777" w:rsidTr="00771AFE">
        <w:tc>
          <w:tcPr>
            <w:tcW w:w="1077" w:type="dxa"/>
            <w:tcBorders>
              <w:top w:val="single" w:sz="18" w:space="0" w:color="auto"/>
              <w:left w:val="nil"/>
              <w:bottom w:val="single" w:sz="18" w:space="0" w:color="auto"/>
            </w:tcBorders>
          </w:tcPr>
          <w:p w14:paraId="74CCAEE0"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6B5DC3FA"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073450B9"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7D098944"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71E40184"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531B230E"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531CC4E6" w14:textId="77777777" w:rsidR="009D1BED" w:rsidRPr="00E03A2B" w:rsidRDefault="009D1BED" w:rsidP="00771AFE">
            <w:pPr>
              <w:pStyle w:val="a"/>
              <w:numPr>
                <w:ilvl w:val="0"/>
                <w:numId w:val="0"/>
              </w:numPr>
              <w:ind w:left="113" w:hanging="113"/>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11BA8C37"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3CA1D998" w14:textId="77777777" w:rsidR="009D1BED" w:rsidRPr="00E03A2B" w:rsidRDefault="009D1BED" w:rsidP="00771AFE">
            <w:pPr>
              <w:pStyle w:val="a"/>
              <w:numPr>
                <w:ilvl w:val="0"/>
                <w:numId w:val="0"/>
              </w:numPr>
              <w:rPr>
                <w:b/>
                <w:bCs/>
                <w:sz w:val="16"/>
                <w:szCs w:val="16"/>
                <w:lang w:val="en-US"/>
              </w:rPr>
            </w:pPr>
            <w:r w:rsidRPr="00E03A2B">
              <w:rPr>
                <w:b/>
                <w:bCs/>
                <w:sz w:val="16"/>
                <w:szCs w:val="16"/>
                <w:lang w:val="en-US"/>
              </w:rPr>
              <w:t>Outcomes</w:t>
            </w:r>
          </w:p>
        </w:tc>
      </w:tr>
      <w:tr w:rsidR="009D1BED" w:rsidRPr="00E03A2B" w14:paraId="19B9270D" w14:textId="77777777" w:rsidTr="00771AFE">
        <w:tc>
          <w:tcPr>
            <w:tcW w:w="1077" w:type="dxa"/>
            <w:tcBorders>
              <w:top w:val="single" w:sz="18" w:space="0" w:color="auto"/>
              <w:left w:val="nil"/>
              <w:bottom w:val="single" w:sz="36" w:space="0" w:color="auto"/>
            </w:tcBorders>
          </w:tcPr>
          <w:p w14:paraId="41684106" w14:textId="77777777" w:rsidR="009D1BED" w:rsidRPr="00E03A2B" w:rsidRDefault="009D1BED" w:rsidP="00771AFE">
            <w:pPr>
              <w:rPr>
                <w:sz w:val="16"/>
                <w:szCs w:val="16"/>
                <w:lang w:val="en-US"/>
              </w:rPr>
            </w:pPr>
            <w:r w:rsidRPr="00E03A2B">
              <w:rPr>
                <w:sz w:val="16"/>
                <w:szCs w:val="16"/>
                <w:lang w:val="en-US"/>
              </w:rPr>
              <w:t>Luo et al. 2018</w:t>
            </w:r>
            <w:r w:rsidRPr="00E03A2B">
              <w:rPr>
                <w:sz w:val="16"/>
                <w:szCs w:val="16"/>
                <w:lang w:val="en-US"/>
              </w:rPr>
              <w:fldChar w:fldCharType="begin"/>
            </w:r>
            <w:r>
              <w:rPr>
                <w:sz w:val="16"/>
                <w:szCs w:val="16"/>
                <w:lang w:val="en-US"/>
              </w:rPr>
              <w:instrText xml:space="preserve"> ADDIN ZOTERO_ITEM CSL_CITATION {"citationID":"ZTok6bZY","properties":{"formattedCitation":"\\super 94\\nosupersub{}","plainCitation":"94","noteIndex":0},"citationItems":[{"id":26122,"uris":["http://zotero.org/users/14624780/items/IIBM5H66","http://zotero.org/users/14624780/items/RSTGRZLM"],"itemData":{"id":26122,"type":"article-journal","citation-key":"Luo18","container-title":"BMC women's health","issue":"1","title":"Efficacy and safety outcomes of robotic radical hysterectomy in Chinese older women with cervical cancer compared with laparoscopic radical hysterectomy","volume":"18","author":[{"family":"Luo C","given":"Liu M"},{"family":"Li","given":"X"}]}}],"schema":"https://github.com/citation-style-language/schema/raw/master/csl-citation.json"}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94</w:t>
            </w:r>
            <w:r w:rsidRPr="00E03A2B">
              <w:rPr>
                <w:sz w:val="16"/>
                <w:szCs w:val="16"/>
                <w:lang w:val="en-US"/>
              </w:rPr>
              <w:fldChar w:fldCharType="end"/>
            </w:r>
          </w:p>
        </w:tc>
        <w:tc>
          <w:tcPr>
            <w:tcW w:w="2154" w:type="dxa"/>
            <w:tcBorders>
              <w:top w:val="single" w:sz="18" w:space="0" w:color="auto"/>
              <w:bottom w:val="single" w:sz="36" w:space="0" w:color="auto"/>
            </w:tcBorders>
          </w:tcPr>
          <w:p w14:paraId="579367BB"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China</w:t>
            </w:r>
          </w:p>
          <w:p w14:paraId="4CFF67FF" w14:textId="77777777" w:rsidR="009D1BED" w:rsidRPr="00E03A2B" w:rsidRDefault="009D1BED" w:rsidP="009D1BED">
            <w:pPr>
              <w:pStyle w:val="a"/>
              <w:tabs>
                <w:tab w:val="num" w:pos="360"/>
              </w:tabs>
              <w:spacing w:after="0" w:line="240" w:lineRule="auto"/>
              <w:ind w:left="113" w:hanging="113"/>
              <w:rPr>
                <w:sz w:val="16"/>
                <w:szCs w:val="16"/>
                <w:lang w:val="en-US"/>
              </w:rPr>
            </w:pPr>
            <w:proofErr w:type="gramStart"/>
            <w:r w:rsidRPr="00E03A2B">
              <w:rPr>
                <w:sz w:val="16"/>
                <w:szCs w:val="16"/>
                <w:lang w:val="en-US"/>
              </w:rPr>
              <w:t>Single-center</w:t>
            </w:r>
            <w:proofErr w:type="gramEnd"/>
          </w:p>
          <w:p w14:paraId="7D456D2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computer-generated numbers in block design</w:t>
            </w:r>
          </w:p>
          <w:p w14:paraId="6B79C1B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Intention-to-Treat</w:t>
            </w:r>
          </w:p>
          <w:p w14:paraId="3908909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Follow-up: 24 months</w:t>
            </w:r>
          </w:p>
        </w:tc>
        <w:tc>
          <w:tcPr>
            <w:tcW w:w="1729" w:type="dxa"/>
            <w:tcBorders>
              <w:top w:val="single" w:sz="18" w:space="0" w:color="auto"/>
              <w:bottom w:val="single" w:sz="36" w:space="0" w:color="auto"/>
            </w:tcBorders>
          </w:tcPr>
          <w:p w14:paraId="18A0FE3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Stage</w:t>
            </w:r>
            <w:r>
              <w:rPr>
                <w:sz w:val="16"/>
                <w:szCs w:val="16"/>
                <w:lang w:val="en-US"/>
              </w:rPr>
              <w:t xml:space="preserve">s IA – </w:t>
            </w:r>
            <w:r w:rsidRPr="00E03A2B">
              <w:rPr>
                <w:sz w:val="16"/>
                <w:szCs w:val="16"/>
                <w:lang w:val="en-US"/>
              </w:rPr>
              <w:t>IIB</w:t>
            </w:r>
          </w:p>
          <w:p w14:paraId="7344CD94" w14:textId="77777777" w:rsidR="009D1BED" w:rsidRPr="00E03A2B" w:rsidRDefault="009D1BED" w:rsidP="00771AFE">
            <w:pPr>
              <w:pStyle w:val="a"/>
              <w:numPr>
                <w:ilvl w:val="0"/>
                <w:numId w:val="0"/>
              </w:numPr>
              <w:rPr>
                <w:sz w:val="16"/>
                <w:szCs w:val="16"/>
                <w:lang w:val="en-US"/>
              </w:rPr>
            </w:pPr>
          </w:p>
        </w:tc>
        <w:tc>
          <w:tcPr>
            <w:tcW w:w="1842" w:type="dxa"/>
            <w:tcBorders>
              <w:top w:val="single" w:sz="18" w:space="0" w:color="auto"/>
              <w:bottom w:val="single" w:sz="36" w:space="0" w:color="auto"/>
            </w:tcBorders>
          </w:tcPr>
          <w:p w14:paraId="318FABEA"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Heart, lung,</w:t>
            </w:r>
            <w:r>
              <w:rPr>
                <w:sz w:val="16"/>
                <w:szCs w:val="16"/>
                <w:lang w:val="en-US"/>
              </w:rPr>
              <w:t xml:space="preserve"> renal and</w:t>
            </w:r>
            <w:r w:rsidRPr="00E03A2B">
              <w:rPr>
                <w:sz w:val="16"/>
                <w:szCs w:val="16"/>
                <w:lang w:val="en-US"/>
              </w:rPr>
              <w:t xml:space="preserve"> live</w:t>
            </w:r>
            <w:r>
              <w:rPr>
                <w:sz w:val="16"/>
                <w:szCs w:val="16"/>
                <w:lang w:val="en-US"/>
              </w:rPr>
              <w:t>r</w:t>
            </w:r>
            <w:r w:rsidRPr="00E03A2B">
              <w:rPr>
                <w:sz w:val="16"/>
                <w:szCs w:val="16"/>
                <w:lang w:val="en-US"/>
              </w:rPr>
              <w:t xml:space="preserve"> dis</w:t>
            </w:r>
            <w:r>
              <w:rPr>
                <w:sz w:val="16"/>
                <w:szCs w:val="16"/>
                <w:lang w:val="en-US"/>
              </w:rPr>
              <w:t>eases</w:t>
            </w:r>
          </w:p>
          <w:p w14:paraId="6FC3014D" w14:textId="77777777" w:rsidR="009D1BED" w:rsidRPr="00E03A2B" w:rsidRDefault="009D1BED" w:rsidP="009D1BED">
            <w:pPr>
              <w:pStyle w:val="a"/>
              <w:tabs>
                <w:tab w:val="num" w:pos="360"/>
              </w:tabs>
              <w:spacing w:after="0" w:line="240" w:lineRule="auto"/>
              <w:ind w:left="113" w:hanging="113"/>
              <w:rPr>
                <w:sz w:val="16"/>
                <w:szCs w:val="16"/>
                <w:lang w:val="en-US"/>
              </w:rPr>
            </w:pPr>
            <w:r>
              <w:rPr>
                <w:sz w:val="16"/>
                <w:szCs w:val="16"/>
                <w:lang w:val="en-US"/>
              </w:rPr>
              <w:t>Abdominal adhesions</w:t>
            </w:r>
          </w:p>
        </w:tc>
        <w:tc>
          <w:tcPr>
            <w:tcW w:w="1134" w:type="dxa"/>
            <w:tcBorders>
              <w:top w:val="single" w:sz="18" w:space="0" w:color="auto"/>
              <w:bottom w:val="single" w:sz="36" w:space="0" w:color="auto"/>
            </w:tcBorders>
          </w:tcPr>
          <w:p w14:paraId="2715EA4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60</w:t>
            </w:r>
          </w:p>
          <w:p w14:paraId="0EC855B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30</w:t>
            </w:r>
          </w:p>
          <w:p w14:paraId="368D3DB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TRH: 30</w:t>
            </w:r>
          </w:p>
        </w:tc>
        <w:tc>
          <w:tcPr>
            <w:tcW w:w="1421" w:type="dxa"/>
            <w:tcBorders>
              <w:top w:val="single" w:sz="18" w:space="0" w:color="auto"/>
              <w:bottom w:val="single" w:sz="36" w:space="0" w:color="auto"/>
            </w:tcBorders>
          </w:tcPr>
          <w:p w14:paraId="6385BFC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Total: 60</w:t>
            </w:r>
          </w:p>
          <w:p w14:paraId="1D1BA391"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LAVH: 30</w:t>
            </w:r>
          </w:p>
          <w:p w14:paraId="485EBCD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TRH: 30</w:t>
            </w:r>
          </w:p>
        </w:tc>
        <w:tc>
          <w:tcPr>
            <w:tcW w:w="1137" w:type="dxa"/>
            <w:tcBorders>
              <w:top w:val="single" w:sz="18" w:space="0" w:color="auto"/>
              <w:bottom w:val="single" w:sz="36" w:space="0" w:color="auto"/>
            </w:tcBorders>
          </w:tcPr>
          <w:p w14:paraId="757EF1F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LAVH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1559" w:type="dxa"/>
            <w:tcBorders>
              <w:top w:val="single" w:sz="18" w:space="0" w:color="auto"/>
              <w:bottom w:val="single" w:sz="36" w:space="0" w:color="auto"/>
            </w:tcBorders>
          </w:tcPr>
          <w:p w14:paraId="2215B8F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TRH with bilateral </w:t>
            </w:r>
            <w:proofErr w:type="spellStart"/>
            <w:r w:rsidRPr="00E03A2B">
              <w:rPr>
                <w:sz w:val="16"/>
                <w:szCs w:val="16"/>
                <w:lang w:val="en-US"/>
              </w:rPr>
              <w:t>salpingo</w:t>
            </w:r>
            <w:proofErr w:type="spellEnd"/>
            <w:r w:rsidRPr="00E03A2B">
              <w:rPr>
                <w:sz w:val="16"/>
                <w:szCs w:val="16"/>
                <w:lang w:val="en-US"/>
              </w:rPr>
              <w:t>-oophorectomy and pelvic lymphadenectomy</w:t>
            </w:r>
          </w:p>
        </w:tc>
        <w:tc>
          <w:tcPr>
            <w:tcW w:w="3343" w:type="dxa"/>
            <w:tcBorders>
              <w:top w:val="single" w:sz="18" w:space="0" w:color="auto"/>
              <w:bottom w:val="single" w:sz="36" w:space="0" w:color="auto"/>
              <w:right w:val="nil"/>
            </w:tcBorders>
          </w:tcPr>
          <w:p w14:paraId="3664ED8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58F88D0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52467E6F"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Hospitalization (duration)</w:t>
            </w:r>
          </w:p>
          <w:p w14:paraId="756D5A1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Death rate</w:t>
            </w:r>
          </w:p>
          <w:p w14:paraId="7F250DA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rate</w:t>
            </w:r>
          </w:p>
          <w:p w14:paraId="4B8A750C"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Recurrence sites – metastases</w:t>
            </w:r>
          </w:p>
        </w:tc>
      </w:tr>
      <w:tr w:rsidR="009D1BED" w:rsidRPr="00E03A2B" w14:paraId="1BA52723" w14:textId="77777777" w:rsidTr="00771AFE">
        <w:tc>
          <w:tcPr>
            <w:tcW w:w="15396" w:type="dxa"/>
            <w:gridSpan w:val="9"/>
            <w:tcBorders>
              <w:top w:val="single" w:sz="36" w:space="0" w:color="auto"/>
              <w:left w:val="nil"/>
              <w:bottom w:val="single" w:sz="18" w:space="0" w:color="auto"/>
              <w:right w:val="nil"/>
            </w:tcBorders>
            <w:shd w:val="clear" w:color="auto" w:fill="D1D1D1" w:themeFill="background2" w:themeFillShade="E6"/>
          </w:tcPr>
          <w:p w14:paraId="6F1BE175" w14:textId="77777777" w:rsidR="009D1BED" w:rsidRPr="00E03A2B" w:rsidRDefault="009D1BED" w:rsidP="00771AFE">
            <w:pPr>
              <w:jc w:val="center"/>
              <w:rPr>
                <w:b/>
                <w:bCs/>
                <w:sz w:val="28"/>
                <w:szCs w:val="28"/>
                <w:lang w:val="en-US"/>
              </w:rPr>
            </w:pPr>
            <w:r w:rsidRPr="00E03A2B">
              <w:rPr>
                <w:b/>
                <w:bCs/>
                <w:sz w:val="28"/>
                <w:szCs w:val="28"/>
                <w:lang w:val="en-US"/>
              </w:rPr>
              <w:t>MIXED MALIGNANCIES</w:t>
            </w:r>
          </w:p>
        </w:tc>
      </w:tr>
      <w:tr w:rsidR="009D1BED" w:rsidRPr="00771AFE" w14:paraId="1BB2974D" w14:textId="77777777" w:rsidTr="00771AFE">
        <w:tc>
          <w:tcPr>
            <w:tcW w:w="1077" w:type="dxa"/>
            <w:tcBorders>
              <w:top w:val="single" w:sz="18" w:space="0" w:color="auto"/>
              <w:left w:val="nil"/>
              <w:bottom w:val="single" w:sz="18" w:space="0" w:color="auto"/>
            </w:tcBorders>
            <w:shd w:val="clear" w:color="auto" w:fill="E8E8E8" w:themeFill="background2"/>
          </w:tcPr>
          <w:p w14:paraId="29DB3744" w14:textId="77777777" w:rsidR="009D1BED" w:rsidRPr="00E03A2B" w:rsidRDefault="009D1BED" w:rsidP="00771AFE">
            <w:pPr>
              <w:rPr>
                <w:b/>
                <w:bCs/>
                <w:lang w:val="en-US"/>
              </w:rPr>
            </w:pPr>
            <w:r w:rsidRPr="00E03A2B">
              <w:rPr>
                <w:b/>
                <w:bCs/>
                <w:lang w:val="en-US"/>
              </w:rPr>
              <w:t>A.</w:t>
            </w:r>
          </w:p>
        </w:tc>
        <w:tc>
          <w:tcPr>
            <w:tcW w:w="14319" w:type="dxa"/>
            <w:gridSpan w:val="8"/>
            <w:tcBorders>
              <w:top w:val="single" w:sz="18" w:space="0" w:color="auto"/>
              <w:bottom w:val="single" w:sz="18" w:space="0" w:color="auto"/>
              <w:right w:val="nil"/>
            </w:tcBorders>
            <w:shd w:val="clear" w:color="auto" w:fill="E8E8E8" w:themeFill="background2"/>
          </w:tcPr>
          <w:p w14:paraId="59E40577" w14:textId="77777777" w:rsidR="009D1BED" w:rsidRPr="00E03A2B" w:rsidRDefault="009D1BED" w:rsidP="00771AFE">
            <w:pPr>
              <w:rPr>
                <w:b/>
                <w:bCs/>
                <w:lang w:val="en-US"/>
              </w:rPr>
            </w:pPr>
            <w:r w:rsidRPr="00E03A2B">
              <w:rPr>
                <w:b/>
                <w:bCs/>
                <w:lang w:val="en-US"/>
              </w:rPr>
              <w:t>Total Laparoscopic Hysterectomy (TLH) VS Robot-Assisted Laparoscopic Hysterectomy (RALH)</w:t>
            </w:r>
          </w:p>
        </w:tc>
      </w:tr>
      <w:tr w:rsidR="009D1BED" w:rsidRPr="00E03A2B" w14:paraId="0948B020" w14:textId="77777777" w:rsidTr="00771AFE">
        <w:tc>
          <w:tcPr>
            <w:tcW w:w="1077" w:type="dxa"/>
            <w:tcBorders>
              <w:top w:val="single" w:sz="18" w:space="0" w:color="auto"/>
              <w:left w:val="nil"/>
              <w:bottom w:val="single" w:sz="18" w:space="0" w:color="auto"/>
            </w:tcBorders>
          </w:tcPr>
          <w:p w14:paraId="2D631C1F" w14:textId="77777777" w:rsidR="009D1BED" w:rsidRPr="00E03A2B" w:rsidRDefault="009D1BED" w:rsidP="00771AFE">
            <w:pPr>
              <w:rPr>
                <w:b/>
                <w:bCs/>
                <w:sz w:val="16"/>
                <w:szCs w:val="16"/>
                <w:lang w:val="en-US"/>
              </w:rPr>
            </w:pPr>
            <w:r w:rsidRPr="00E03A2B">
              <w:rPr>
                <w:b/>
                <w:bCs/>
                <w:sz w:val="16"/>
                <w:szCs w:val="16"/>
                <w:lang w:val="en-US"/>
              </w:rPr>
              <w:t>Study</w:t>
            </w:r>
          </w:p>
        </w:tc>
        <w:tc>
          <w:tcPr>
            <w:tcW w:w="2154" w:type="dxa"/>
            <w:tcBorders>
              <w:top w:val="single" w:sz="18" w:space="0" w:color="auto"/>
              <w:bottom w:val="single" w:sz="18" w:space="0" w:color="auto"/>
            </w:tcBorders>
          </w:tcPr>
          <w:p w14:paraId="4E3A9F1D" w14:textId="77777777" w:rsidR="009D1BED" w:rsidRPr="00E03A2B" w:rsidRDefault="009D1BED" w:rsidP="00771AFE">
            <w:pPr>
              <w:rPr>
                <w:b/>
                <w:bCs/>
                <w:sz w:val="16"/>
                <w:szCs w:val="16"/>
                <w:lang w:val="en-US"/>
              </w:rPr>
            </w:pPr>
            <w:r w:rsidRPr="00E03A2B">
              <w:rPr>
                <w:b/>
                <w:bCs/>
                <w:sz w:val="16"/>
                <w:szCs w:val="16"/>
                <w:lang w:val="en-US"/>
              </w:rPr>
              <w:t>Setting, design, and randomization</w:t>
            </w:r>
          </w:p>
        </w:tc>
        <w:tc>
          <w:tcPr>
            <w:tcW w:w="1729" w:type="dxa"/>
            <w:tcBorders>
              <w:top w:val="single" w:sz="18" w:space="0" w:color="auto"/>
              <w:bottom w:val="single" w:sz="18" w:space="0" w:color="auto"/>
            </w:tcBorders>
          </w:tcPr>
          <w:p w14:paraId="39F6EACF" w14:textId="77777777" w:rsidR="009D1BED" w:rsidRPr="00E03A2B" w:rsidRDefault="009D1BED" w:rsidP="00771AFE">
            <w:pPr>
              <w:rPr>
                <w:b/>
                <w:bCs/>
                <w:sz w:val="16"/>
                <w:szCs w:val="16"/>
                <w:lang w:val="en-US"/>
              </w:rPr>
            </w:pPr>
            <w:r w:rsidRPr="00E03A2B">
              <w:rPr>
                <w:b/>
                <w:bCs/>
                <w:sz w:val="16"/>
                <w:szCs w:val="16"/>
                <w:lang w:val="en-US"/>
              </w:rPr>
              <w:t>Population -Inclusion Criteria</w:t>
            </w:r>
          </w:p>
        </w:tc>
        <w:tc>
          <w:tcPr>
            <w:tcW w:w="1842" w:type="dxa"/>
            <w:tcBorders>
              <w:top w:val="single" w:sz="18" w:space="0" w:color="auto"/>
              <w:bottom w:val="single" w:sz="18" w:space="0" w:color="auto"/>
            </w:tcBorders>
          </w:tcPr>
          <w:p w14:paraId="509AE7C8" w14:textId="77777777" w:rsidR="009D1BED" w:rsidRPr="00E03A2B" w:rsidRDefault="009D1BED" w:rsidP="00771AFE">
            <w:pPr>
              <w:rPr>
                <w:b/>
                <w:bCs/>
                <w:sz w:val="16"/>
                <w:szCs w:val="16"/>
                <w:lang w:val="en-US"/>
              </w:rPr>
            </w:pPr>
            <w:r w:rsidRPr="00E03A2B">
              <w:rPr>
                <w:b/>
                <w:bCs/>
                <w:sz w:val="16"/>
                <w:szCs w:val="16"/>
                <w:lang w:val="en-US"/>
              </w:rPr>
              <w:t>Population - Exclusion Criteria</w:t>
            </w:r>
          </w:p>
        </w:tc>
        <w:tc>
          <w:tcPr>
            <w:tcW w:w="1134" w:type="dxa"/>
            <w:tcBorders>
              <w:top w:val="single" w:sz="18" w:space="0" w:color="auto"/>
              <w:bottom w:val="single" w:sz="18" w:space="0" w:color="auto"/>
            </w:tcBorders>
          </w:tcPr>
          <w:p w14:paraId="61BAC2AA" w14:textId="77777777" w:rsidR="009D1BED" w:rsidRPr="00E03A2B" w:rsidRDefault="009D1BED" w:rsidP="00771AFE">
            <w:pPr>
              <w:rPr>
                <w:b/>
                <w:bCs/>
                <w:sz w:val="16"/>
                <w:szCs w:val="16"/>
                <w:lang w:val="en-US"/>
              </w:rPr>
            </w:pPr>
            <w:r w:rsidRPr="00E03A2B">
              <w:rPr>
                <w:b/>
                <w:bCs/>
                <w:sz w:val="16"/>
                <w:szCs w:val="16"/>
                <w:lang w:val="en-US"/>
              </w:rPr>
              <w:t>Study Arms</w:t>
            </w:r>
          </w:p>
        </w:tc>
        <w:tc>
          <w:tcPr>
            <w:tcW w:w="1421" w:type="dxa"/>
            <w:tcBorders>
              <w:top w:val="single" w:sz="18" w:space="0" w:color="auto"/>
              <w:bottom w:val="single" w:sz="18" w:space="0" w:color="auto"/>
            </w:tcBorders>
          </w:tcPr>
          <w:p w14:paraId="54CAD9E2" w14:textId="77777777" w:rsidR="009D1BED" w:rsidRPr="00E03A2B" w:rsidRDefault="009D1BED" w:rsidP="00771AFE">
            <w:pPr>
              <w:rPr>
                <w:b/>
                <w:bCs/>
                <w:sz w:val="16"/>
                <w:szCs w:val="16"/>
                <w:lang w:val="en-US"/>
              </w:rPr>
            </w:pPr>
            <w:r w:rsidRPr="00E03A2B">
              <w:rPr>
                <w:b/>
                <w:bCs/>
                <w:sz w:val="16"/>
                <w:szCs w:val="16"/>
                <w:lang w:val="en-US"/>
              </w:rPr>
              <w:t>Study Arms at follow-ups</w:t>
            </w:r>
          </w:p>
        </w:tc>
        <w:tc>
          <w:tcPr>
            <w:tcW w:w="1137" w:type="dxa"/>
            <w:tcBorders>
              <w:top w:val="single" w:sz="18" w:space="0" w:color="auto"/>
              <w:bottom w:val="single" w:sz="18" w:space="0" w:color="auto"/>
            </w:tcBorders>
          </w:tcPr>
          <w:p w14:paraId="0515A30C" w14:textId="77777777" w:rsidR="009D1BED" w:rsidRPr="00E03A2B" w:rsidRDefault="009D1BED" w:rsidP="00771AFE">
            <w:pPr>
              <w:rPr>
                <w:b/>
                <w:bCs/>
                <w:sz w:val="16"/>
                <w:szCs w:val="16"/>
                <w:lang w:val="en-US"/>
              </w:rPr>
            </w:pPr>
            <w:r w:rsidRPr="00E03A2B">
              <w:rPr>
                <w:b/>
                <w:bCs/>
                <w:sz w:val="16"/>
                <w:szCs w:val="16"/>
                <w:lang w:val="en-US"/>
              </w:rPr>
              <w:t>Intervention</w:t>
            </w:r>
          </w:p>
        </w:tc>
        <w:tc>
          <w:tcPr>
            <w:tcW w:w="1559" w:type="dxa"/>
            <w:tcBorders>
              <w:top w:val="single" w:sz="18" w:space="0" w:color="auto"/>
              <w:bottom w:val="single" w:sz="18" w:space="0" w:color="auto"/>
            </w:tcBorders>
          </w:tcPr>
          <w:p w14:paraId="2A1CC513" w14:textId="77777777" w:rsidR="009D1BED" w:rsidRPr="00E03A2B" w:rsidRDefault="009D1BED" w:rsidP="00771AFE">
            <w:pPr>
              <w:rPr>
                <w:b/>
                <w:bCs/>
                <w:sz w:val="16"/>
                <w:szCs w:val="16"/>
                <w:lang w:val="en-US"/>
              </w:rPr>
            </w:pPr>
            <w:r w:rsidRPr="00E03A2B">
              <w:rPr>
                <w:b/>
                <w:bCs/>
                <w:sz w:val="16"/>
                <w:szCs w:val="16"/>
                <w:lang w:val="en-US"/>
              </w:rPr>
              <w:t>Comparator(s)</w:t>
            </w:r>
          </w:p>
        </w:tc>
        <w:tc>
          <w:tcPr>
            <w:tcW w:w="3343" w:type="dxa"/>
            <w:tcBorders>
              <w:top w:val="single" w:sz="18" w:space="0" w:color="auto"/>
              <w:bottom w:val="single" w:sz="18" w:space="0" w:color="auto"/>
              <w:right w:val="nil"/>
            </w:tcBorders>
          </w:tcPr>
          <w:p w14:paraId="2CC128D8" w14:textId="77777777" w:rsidR="009D1BED" w:rsidRPr="00E03A2B" w:rsidRDefault="009D1BED" w:rsidP="00771AFE">
            <w:pPr>
              <w:rPr>
                <w:b/>
                <w:bCs/>
                <w:sz w:val="16"/>
                <w:szCs w:val="16"/>
                <w:lang w:val="en-US"/>
              </w:rPr>
            </w:pPr>
            <w:r w:rsidRPr="00E03A2B">
              <w:rPr>
                <w:b/>
                <w:bCs/>
                <w:sz w:val="16"/>
                <w:szCs w:val="16"/>
                <w:lang w:val="en-US"/>
              </w:rPr>
              <w:t>Outcomes</w:t>
            </w:r>
          </w:p>
        </w:tc>
      </w:tr>
      <w:tr w:rsidR="009D1BED" w:rsidRPr="00A46934" w14:paraId="3BBC1ABC" w14:textId="77777777" w:rsidTr="00771AFE">
        <w:tc>
          <w:tcPr>
            <w:tcW w:w="1077" w:type="dxa"/>
            <w:tcBorders>
              <w:top w:val="single" w:sz="18" w:space="0" w:color="auto"/>
              <w:left w:val="nil"/>
              <w:bottom w:val="single" w:sz="36" w:space="0" w:color="auto"/>
            </w:tcBorders>
          </w:tcPr>
          <w:p w14:paraId="4499844E" w14:textId="77777777" w:rsidR="009D1BED" w:rsidRPr="00E03A2B" w:rsidRDefault="009D1BED" w:rsidP="00771AFE">
            <w:pPr>
              <w:rPr>
                <w:sz w:val="16"/>
                <w:szCs w:val="16"/>
                <w:lang w:val="en-US"/>
              </w:rPr>
            </w:pPr>
            <w:r w:rsidRPr="00E03A2B">
              <w:rPr>
                <w:sz w:val="16"/>
                <w:szCs w:val="16"/>
                <w:lang w:val="en-US"/>
              </w:rPr>
              <w:t>Narducci et al. 2020</w:t>
            </w:r>
            <w:bookmarkStart w:id="5" w:name="_Hlk184648730"/>
            <w:r w:rsidRPr="00E03A2B">
              <w:rPr>
                <w:sz w:val="16"/>
                <w:szCs w:val="16"/>
                <w:lang w:val="en-US"/>
              </w:rPr>
              <w:fldChar w:fldCharType="begin"/>
            </w:r>
            <w:r>
              <w:rPr>
                <w:sz w:val="16"/>
                <w:szCs w:val="16"/>
                <w:lang w:val="en-US"/>
              </w:rPr>
              <w:instrText xml:space="preserve"> ADDIN ZOTERO_ITEM CSL_CITATION {"citationID":"DYhaGzGU","properties":{"formattedCitation":"\\super 95\\nosupersub{}","plainCitation":"95","noteIndex":0},"citationItems":[{"id":15022,"uris":["http://zotero.org/users/14624780/items/96CRW78P","http://zotero.org/users/14624780/items/DSCJGVT7"],"itemData":{"id":15022,"type":"article-journal","abstract":"OBJECTIVE: In gynecologic oncology, minimally invasive surgery using conventional laparoscopy (CL) decreases the incidence of severe morbidity compared to open surgery. In 2005, robot-assisted laparoscopy (RL) was approved for use in gynecology in the US. This study aimed to assess whether RL is superior to CL in terms of morbidity incidence. METHODS: ROBOGYN-1004 (ClinicalTrials.gov, NCT01247779) was a multicenter, phase III, superiority randomized trial that compared RL and CL in patients with gynecologic cancer requiring minimally invasive surgery. Patients were recruited between 2010 and 2015. The primary endpoint was incidence of severe perioperative morbidity (severe complications during or 6 months after surgery). RESULTS: Overall, 369 of 385 patients were included in the as-treated analysis: 176 and 193 underwent RL and CL, respectively. The median operating time for RL was 190 (range, 75-432) minutes and for CL was 145 (33-407) minutes (p &lt; 0.001). The blood loss volumes for the corresponding procedures were 100 (0-2500) and 50 (0-1000) mL (p = 0.003), respectively. The overall rates of conversion to open surgery for the corresponding procedures were 7% (10/176) and 5% (10/193), respectively (p = 0.52). Severe perioperative morbidity occurred in 28% (49/176) and 21% (41/192) of patients who underwent RL and CL, respectively (p = 0.15). At a median follow-up of 25.1 months (range, 0.6-78.2), no significant differences in overall and disease-free survival were observed between the groups. CONCLUSIONS: RL was not found superior to CL with regard to the incidence of severe perioperative morbidity in patients with gynecologic cancer. In addition, RL involved a longer operating time than CL.","citation-key":"Narducci2020","container-title":"Gynecologic Oncology","DOI":"10.1016/j.ygyno.2020.05.010","ISSN":"00908258","issue":"2","language":"eng","page":"382-389","PMID":"32467054","publisher-place":"United States","title":"Severe perioperative morbidity after robot-assisted versus conventional laparoscopy in gynecologic oncology: Results of the randomized ROBOGYN-1004 trial","volume":"158","author":[{"family":"Narducci","given":"Fabrice"},{"family":"Bogart","given":"Emilie"},{"family":"Hebert","given":"Thomas"},{"family":"Gauthier","given":"Tristan"},{"family":"Collinet","given":"Pierre"},{"family":"Classe","given":"Jean Marc"},{"family":"Lecuru","given":"Fabrice"},{"family":"Delest","given":"Alain"},{"family":"Motton","given":"Stephanie"},{"family":"Conri","given":"Vanessa"},{"family":"Ferrer","given":"Catherine"},{"family":"Marchal","given":"Frederic"},{"family":"Ferron","given":"Gwenael"},{"family":"Probst","given":"Alicia"},{"family":"Thery","given":"Julien"},{"family":"Le Deley","given":"Marie-Cécile"},{"family":"Lefebvre","given":"Daniele"},{"family":"Francon","given":"Daniel"},{"family":"Leblanc","given":"Eric"},{"family":"Lambaudie","given":"Eric"}],"issued":{"date-parts":[["2020",8]]}}}],"schema":"https://github.com/citation-style-language/schema/raw/master/csl-citation.json"} </w:instrText>
            </w:r>
            <w:r w:rsidRPr="00E03A2B">
              <w:rPr>
                <w:sz w:val="16"/>
                <w:szCs w:val="16"/>
                <w:lang w:val="en-US"/>
              </w:rPr>
              <w:fldChar w:fldCharType="separate"/>
            </w:r>
            <w:r w:rsidRPr="00D514CE">
              <w:rPr>
                <w:rFonts w:ascii="Aptos" w:hAnsi="Aptos" w:cs="Times New Roman"/>
                <w:sz w:val="16"/>
                <w:vertAlign w:val="superscript"/>
              </w:rPr>
              <w:t>95</w:t>
            </w:r>
            <w:r w:rsidRPr="00E03A2B">
              <w:rPr>
                <w:sz w:val="16"/>
                <w:szCs w:val="16"/>
                <w:lang w:val="en-US"/>
              </w:rPr>
              <w:fldChar w:fldCharType="end"/>
            </w:r>
            <w:bookmarkEnd w:id="5"/>
          </w:p>
        </w:tc>
        <w:tc>
          <w:tcPr>
            <w:tcW w:w="2154" w:type="dxa"/>
            <w:tcBorders>
              <w:top w:val="single" w:sz="18" w:space="0" w:color="auto"/>
              <w:bottom w:val="single" w:sz="36" w:space="0" w:color="auto"/>
            </w:tcBorders>
          </w:tcPr>
          <w:p w14:paraId="5075858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France</w:t>
            </w:r>
          </w:p>
          <w:p w14:paraId="4790095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Multi-center</w:t>
            </w:r>
          </w:p>
          <w:p w14:paraId="7BC3607D"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Randomization: centrally by computer-generated permuted blocks</w:t>
            </w:r>
          </w:p>
          <w:p w14:paraId="11598E5A"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As-treated for the analysis of perioperative morbidity and survival outcomes, Intention-to-Treat and Per-Protocol for the sensitivity analyses</w:t>
            </w:r>
          </w:p>
          <w:p w14:paraId="33B6DEC0"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Follow-up: </w:t>
            </w:r>
            <w:r>
              <w:rPr>
                <w:sz w:val="16"/>
                <w:szCs w:val="16"/>
                <w:lang w:val="en-US"/>
              </w:rPr>
              <w:t>2 years</w:t>
            </w:r>
          </w:p>
        </w:tc>
        <w:tc>
          <w:tcPr>
            <w:tcW w:w="1729" w:type="dxa"/>
            <w:tcBorders>
              <w:top w:val="single" w:sz="18" w:space="0" w:color="auto"/>
              <w:bottom w:val="single" w:sz="36" w:space="0" w:color="auto"/>
            </w:tcBorders>
          </w:tcPr>
          <w:p w14:paraId="098C2D3E" w14:textId="77777777" w:rsidR="009D1BED" w:rsidRPr="004D1CAC"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≥18 years </w:t>
            </w:r>
          </w:p>
          <w:p w14:paraId="61B04D8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Life expectancy ≥12 weeks</w:t>
            </w:r>
          </w:p>
          <w:p w14:paraId="439C3CF8" w14:textId="77777777" w:rsidR="009D1BED"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Child-Pugh ≤A7 </w:t>
            </w:r>
          </w:p>
          <w:p w14:paraId="5BDBBDA6" w14:textId="77777777" w:rsidR="009D1BED" w:rsidRPr="004D1CAC" w:rsidRDefault="009D1BED" w:rsidP="009D1BED">
            <w:pPr>
              <w:pStyle w:val="a"/>
              <w:tabs>
                <w:tab w:val="num" w:pos="360"/>
              </w:tabs>
              <w:spacing w:after="0" w:line="240" w:lineRule="auto"/>
              <w:ind w:left="113" w:hanging="113"/>
              <w:rPr>
                <w:sz w:val="16"/>
                <w:szCs w:val="16"/>
                <w:lang w:val="en-US"/>
              </w:rPr>
            </w:pPr>
            <w:r>
              <w:rPr>
                <w:sz w:val="16"/>
                <w:szCs w:val="16"/>
                <w:lang w:val="en-US"/>
              </w:rPr>
              <w:t xml:space="preserve">Medical history of antitumor therapy completed </w:t>
            </w:r>
            <w:r w:rsidRPr="004D1CAC">
              <w:rPr>
                <w:sz w:val="16"/>
                <w:szCs w:val="16"/>
                <w:lang w:val="en-US"/>
              </w:rPr>
              <w:t xml:space="preserve">≥20 days before </w:t>
            </w:r>
            <w:r>
              <w:rPr>
                <w:sz w:val="16"/>
                <w:szCs w:val="16"/>
                <w:lang w:val="en-US"/>
              </w:rPr>
              <w:t>enrollment</w:t>
            </w:r>
          </w:p>
        </w:tc>
        <w:tc>
          <w:tcPr>
            <w:tcW w:w="1842" w:type="dxa"/>
            <w:tcBorders>
              <w:top w:val="single" w:sz="18" w:space="0" w:color="auto"/>
              <w:bottom w:val="single" w:sz="36" w:space="0" w:color="auto"/>
            </w:tcBorders>
          </w:tcPr>
          <w:p w14:paraId="1807750E"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Gestation/Lactation</w:t>
            </w:r>
          </w:p>
          <w:p w14:paraId="71225534"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Metastases</w:t>
            </w:r>
          </w:p>
          <w:p w14:paraId="4D2B91CB" w14:textId="77777777" w:rsidR="009D1BED" w:rsidRDefault="009D1BED" w:rsidP="009D1BED">
            <w:pPr>
              <w:pStyle w:val="a"/>
              <w:tabs>
                <w:tab w:val="num" w:pos="360"/>
              </w:tabs>
              <w:spacing w:after="0" w:line="240" w:lineRule="auto"/>
              <w:ind w:left="113" w:hanging="113"/>
              <w:rPr>
                <w:sz w:val="16"/>
                <w:szCs w:val="16"/>
                <w:lang w:val="en-US"/>
              </w:rPr>
            </w:pPr>
            <w:r>
              <w:rPr>
                <w:sz w:val="16"/>
                <w:szCs w:val="16"/>
                <w:lang w:val="en-US"/>
              </w:rPr>
              <w:t>Mental disease</w:t>
            </w:r>
          </w:p>
          <w:p w14:paraId="1B84F3C9" w14:textId="77777777" w:rsidR="009D1BED" w:rsidRPr="004D1CAC" w:rsidRDefault="009D1BED" w:rsidP="009D1BED">
            <w:pPr>
              <w:pStyle w:val="a"/>
              <w:tabs>
                <w:tab w:val="num" w:pos="360"/>
              </w:tabs>
              <w:spacing w:after="0" w:line="240" w:lineRule="auto"/>
              <w:ind w:left="113" w:hanging="113"/>
              <w:rPr>
                <w:sz w:val="16"/>
                <w:szCs w:val="16"/>
                <w:lang w:val="en-US"/>
              </w:rPr>
            </w:pPr>
            <w:r>
              <w:rPr>
                <w:sz w:val="16"/>
                <w:szCs w:val="16"/>
                <w:lang w:val="en-US"/>
              </w:rPr>
              <w:t>Compliance, distance and follow-up issues</w:t>
            </w:r>
          </w:p>
        </w:tc>
        <w:tc>
          <w:tcPr>
            <w:tcW w:w="1134" w:type="dxa"/>
            <w:tcBorders>
              <w:top w:val="single" w:sz="18" w:space="0" w:color="auto"/>
              <w:bottom w:val="single" w:sz="36" w:space="0" w:color="auto"/>
            </w:tcBorders>
          </w:tcPr>
          <w:p w14:paraId="56893418" w14:textId="77777777" w:rsidR="009D1BED" w:rsidRPr="00E03A2B" w:rsidRDefault="009D1BED" w:rsidP="00771AFE">
            <w:pPr>
              <w:pStyle w:val="a"/>
              <w:numPr>
                <w:ilvl w:val="0"/>
                <w:numId w:val="0"/>
              </w:numPr>
              <w:ind w:left="113" w:hanging="113"/>
              <w:rPr>
                <w:sz w:val="16"/>
                <w:szCs w:val="16"/>
                <w:u w:val="single"/>
                <w:lang w:val="en-US"/>
              </w:rPr>
            </w:pPr>
            <w:proofErr w:type="gramStart"/>
            <w:r w:rsidRPr="00E03A2B">
              <w:rPr>
                <w:sz w:val="16"/>
                <w:szCs w:val="16"/>
                <w:u w:val="single"/>
                <w:lang w:val="en-US"/>
              </w:rPr>
              <w:t>As-treated</w:t>
            </w:r>
            <w:proofErr w:type="gramEnd"/>
          </w:p>
          <w:p w14:paraId="68A060E5"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Total: 369</w:t>
            </w:r>
          </w:p>
          <w:p w14:paraId="6BB22BC6"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TLH: 193</w:t>
            </w:r>
          </w:p>
          <w:p w14:paraId="2D462B10"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RALH: 176</w:t>
            </w:r>
          </w:p>
          <w:p w14:paraId="77EEE072" w14:textId="77777777" w:rsidR="009D1BED" w:rsidRPr="00E03A2B" w:rsidRDefault="009D1BED" w:rsidP="00771AFE">
            <w:pPr>
              <w:pStyle w:val="a"/>
              <w:numPr>
                <w:ilvl w:val="0"/>
                <w:numId w:val="0"/>
              </w:numPr>
              <w:ind w:left="113" w:hanging="113"/>
              <w:rPr>
                <w:sz w:val="16"/>
                <w:szCs w:val="16"/>
                <w:lang w:val="en-US"/>
              </w:rPr>
            </w:pPr>
          </w:p>
          <w:p w14:paraId="22257B3D" w14:textId="77777777" w:rsidR="009D1BED" w:rsidRPr="00E03A2B" w:rsidRDefault="009D1BED" w:rsidP="00771AFE">
            <w:pPr>
              <w:pStyle w:val="a"/>
              <w:numPr>
                <w:ilvl w:val="0"/>
                <w:numId w:val="0"/>
              </w:numPr>
              <w:rPr>
                <w:sz w:val="16"/>
                <w:szCs w:val="16"/>
                <w:u w:val="single"/>
                <w:lang w:val="en-US"/>
              </w:rPr>
            </w:pPr>
            <w:r w:rsidRPr="00E03A2B">
              <w:rPr>
                <w:sz w:val="16"/>
                <w:szCs w:val="16"/>
                <w:u w:val="single"/>
                <w:lang w:val="en-US"/>
              </w:rPr>
              <w:t>Intention-to-Treat</w:t>
            </w:r>
          </w:p>
          <w:p w14:paraId="12F59686"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Total: 369</w:t>
            </w:r>
          </w:p>
          <w:p w14:paraId="729C5178"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TLH: 188</w:t>
            </w:r>
          </w:p>
          <w:p w14:paraId="71EE4AAC"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RALH: 181</w:t>
            </w:r>
          </w:p>
          <w:p w14:paraId="5DB39FD8" w14:textId="77777777" w:rsidR="009D1BED" w:rsidRPr="00E03A2B" w:rsidRDefault="009D1BED" w:rsidP="00771AFE">
            <w:pPr>
              <w:pStyle w:val="a"/>
              <w:numPr>
                <w:ilvl w:val="0"/>
                <w:numId w:val="0"/>
              </w:numPr>
              <w:rPr>
                <w:sz w:val="16"/>
                <w:szCs w:val="16"/>
                <w:lang w:val="en-US"/>
              </w:rPr>
            </w:pPr>
          </w:p>
          <w:p w14:paraId="4F0808F2" w14:textId="77777777" w:rsidR="009D1BED" w:rsidRPr="00E03A2B" w:rsidRDefault="009D1BED" w:rsidP="00771AFE">
            <w:pPr>
              <w:pStyle w:val="a"/>
              <w:numPr>
                <w:ilvl w:val="0"/>
                <w:numId w:val="0"/>
              </w:numPr>
              <w:rPr>
                <w:sz w:val="16"/>
                <w:szCs w:val="16"/>
                <w:u w:val="single"/>
                <w:lang w:val="en-US"/>
              </w:rPr>
            </w:pPr>
            <w:r w:rsidRPr="00E03A2B">
              <w:rPr>
                <w:sz w:val="16"/>
                <w:szCs w:val="16"/>
                <w:u w:val="single"/>
                <w:lang w:val="en-US"/>
              </w:rPr>
              <w:t>Per-Protocol</w:t>
            </w:r>
          </w:p>
          <w:p w14:paraId="024BFFD6"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Total: 362</w:t>
            </w:r>
          </w:p>
          <w:p w14:paraId="38A27901"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TLH: 187</w:t>
            </w:r>
          </w:p>
          <w:p w14:paraId="4C08E10C" w14:textId="77777777" w:rsidR="009D1BED" w:rsidRPr="00E03A2B" w:rsidRDefault="009D1BED" w:rsidP="00771AFE">
            <w:pPr>
              <w:pStyle w:val="a"/>
              <w:numPr>
                <w:ilvl w:val="0"/>
                <w:numId w:val="0"/>
              </w:numPr>
              <w:ind w:left="113" w:hanging="113"/>
              <w:rPr>
                <w:sz w:val="16"/>
                <w:szCs w:val="16"/>
                <w:lang w:val="en-US"/>
              </w:rPr>
            </w:pPr>
            <w:r w:rsidRPr="00E03A2B">
              <w:rPr>
                <w:sz w:val="16"/>
                <w:szCs w:val="16"/>
                <w:lang w:val="en-US"/>
              </w:rPr>
              <w:t>RALH: 175</w:t>
            </w:r>
          </w:p>
          <w:p w14:paraId="0BAE775C" w14:textId="77777777" w:rsidR="009D1BED" w:rsidRPr="00E03A2B" w:rsidRDefault="009D1BED" w:rsidP="00771AFE">
            <w:pPr>
              <w:pStyle w:val="a"/>
              <w:numPr>
                <w:ilvl w:val="0"/>
                <w:numId w:val="0"/>
              </w:numPr>
              <w:rPr>
                <w:sz w:val="16"/>
                <w:szCs w:val="16"/>
                <w:lang w:val="en-US"/>
              </w:rPr>
            </w:pPr>
          </w:p>
        </w:tc>
        <w:tc>
          <w:tcPr>
            <w:tcW w:w="1421" w:type="dxa"/>
            <w:tcBorders>
              <w:top w:val="single" w:sz="18" w:space="0" w:color="auto"/>
              <w:bottom w:val="single" w:sz="36" w:space="0" w:color="auto"/>
            </w:tcBorders>
          </w:tcPr>
          <w:p w14:paraId="3F25AA69" w14:textId="77777777" w:rsidR="009D1BED" w:rsidRPr="00E03A2B" w:rsidRDefault="009D1BED" w:rsidP="00771AFE">
            <w:pPr>
              <w:pStyle w:val="a"/>
              <w:numPr>
                <w:ilvl w:val="0"/>
                <w:numId w:val="0"/>
              </w:numPr>
              <w:ind w:left="113"/>
              <w:rPr>
                <w:sz w:val="16"/>
                <w:szCs w:val="16"/>
                <w:lang w:val="en-US"/>
              </w:rPr>
            </w:pPr>
            <w:r>
              <w:rPr>
                <w:sz w:val="16"/>
                <w:szCs w:val="16"/>
                <w:lang w:val="en-US"/>
              </w:rPr>
              <w:t>-</w:t>
            </w:r>
          </w:p>
        </w:tc>
        <w:tc>
          <w:tcPr>
            <w:tcW w:w="1137" w:type="dxa"/>
            <w:tcBorders>
              <w:top w:val="single" w:sz="18" w:space="0" w:color="auto"/>
              <w:bottom w:val="single" w:sz="36" w:space="0" w:color="auto"/>
            </w:tcBorders>
          </w:tcPr>
          <w:p w14:paraId="23075B82"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TLH with bilateral </w:t>
            </w:r>
            <w:proofErr w:type="spellStart"/>
            <w:r w:rsidRPr="00E03A2B">
              <w:rPr>
                <w:sz w:val="16"/>
                <w:szCs w:val="16"/>
                <w:lang w:val="en-US"/>
              </w:rPr>
              <w:t>salpingo</w:t>
            </w:r>
            <w:proofErr w:type="spellEnd"/>
            <w:r w:rsidRPr="00E03A2B">
              <w:rPr>
                <w:sz w:val="16"/>
                <w:szCs w:val="16"/>
                <w:lang w:val="en-US"/>
              </w:rPr>
              <w:t>-oophorectomy with/ without pelvic lymphadenectomy with/without para-aortic lymphadenectomy</w:t>
            </w:r>
          </w:p>
        </w:tc>
        <w:tc>
          <w:tcPr>
            <w:tcW w:w="1559" w:type="dxa"/>
            <w:tcBorders>
              <w:top w:val="single" w:sz="18" w:space="0" w:color="auto"/>
              <w:bottom w:val="single" w:sz="36" w:space="0" w:color="auto"/>
            </w:tcBorders>
          </w:tcPr>
          <w:p w14:paraId="6C4E4A23"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 xml:space="preserve">RALH with bilateral </w:t>
            </w:r>
            <w:proofErr w:type="spellStart"/>
            <w:r w:rsidRPr="00E03A2B">
              <w:rPr>
                <w:sz w:val="16"/>
                <w:szCs w:val="16"/>
                <w:lang w:val="en-US"/>
              </w:rPr>
              <w:t>salpingo</w:t>
            </w:r>
            <w:proofErr w:type="spellEnd"/>
            <w:r w:rsidRPr="00E03A2B">
              <w:rPr>
                <w:sz w:val="16"/>
                <w:szCs w:val="16"/>
                <w:lang w:val="en-US"/>
              </w:rPr>
              <w:t>-oophorectomy with/ without pelvic lymphadenectomy with/without para-aortic lymphadenectomy</w:t>
            </w:r>
          </w:p>
        </w:tc>
        <w:tc>
          <w:tcPr>
            <w:tcW w:w="3343" w:type="dxa"/>
            <w:tcBorders>
              <w:top w:val="single" w:sz="18" w:space="0" w:color="auto"/>
              <w:bottom w:val="single" w:sz="36" w:space="0" w:color="auto"/>
              <w:right w:val="nil"/>
            </w:tcBorders>
          </w:tcPr>
          <w:p w14:paraId="127F1E99"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Operative time</w:t>
            </w:r>
          </w:p>
          <w:p w14:paraId="31C58D0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blood loss / hemoglobulin reduction</w:t>
            </w:r>
          </w:p>
          <w:p w14:paraId="02C111C7"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Intraoperative complications</w:t>
            </w:r>
          </w:p>
          <w:p w14:paraId="43D3C1E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Postoperative complications</w:t>
            </w:r>
          </w:p>
          <w:p w14:paraId="2DC2A71E"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Overall survival / death rate</w:t>
            </w:r>
          </w:p>
          <w:p w14:paraId="1F91FF78"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Disease-free survival / recurrence rate</w:t>
            </w:r>
          </w:p>
          <w:p w14:paraId="3F0262B4" w14:textId="77777777" w:rsidR="009D1BED" w:rsidRPr="00E03A2B" w:rsidRDefault="009D1BED" w:rsidP="009D1BED">
            <w:pPr>
              <w:pStyle w:val="a"/>
              <w:tabs>
                <w:tab w:val="num" w:pos="360"/>
              </w:tabs>
              <w:spacing w:after="0" w:line="240" w:lineRule="auto"/>
              <w:ind w:left="113" w:hanging="113"/>
              <w:rPr>
                <w:sz w:val="16"/>
                <w:szCs w:val="16"/>
                <w:lang w:val="en-US"/>
              </w:rPr>
            </w:pPr>
            <w:r w:rsidRPr="00E03A2B">
              <w:rPr>
                <w:sz w:val="16"/>
                <w:szCs w:val="16"/>
                <w:lang w:val="en-US"/>
              </w:rPr>
              <w:t>Quality-of-life assess</w:t>
            </w:r>
            <w:r>
              <w:rPr>
                <w:sz w:val="16"/>
                <w:szCs w:val="16"/>
                <w:lang w:val="en-US"/>
              </w:rPr>
              <w:t>ment</w:t>
            </w:r>
          </w:p>
          <w:p w14:paraId="59917180" w14:textId="77777777" w:rsidR="009D1BED" w:rsidRPr="00E03A2B" w:rsidRDefault="009D1BED" w:rsidP="00771AFE">
            <w:pPr>
              <w:pStyle w:val="a"/>
              <w:numPr>
                <w:ilvl w:val="0"/>
                <w:numId w:val="0"/>
              </w:numPr>
              <w:ind w:left="113"/>
              <w:rPr>
                <w:sz w:val="16"/>
                <w:szCs w:val="16"/>
                <w:lang w:val="en-US"/>
              </w:rPr>
            </w:pPr>
          </w:p>
        </w:tc>
      </w:tr>
      <w:tr w:rsidR="009D1BED" w:rsidRPr="00A641F1" w14:paraId="3AF95150" w14:textId="77777777" w:rsidTr="00771AFE">
        <w:tc>
          <w:tcPr>
            <w:tcW w:w="15396" w:type="dxa"/>
            <w:gridSpan w:val="9"/>
            <w:tcBorders>
              <w:top w:val="single" w:sz="36" w:space="0" w:color="auto"/>
              <w:left w:val="nil"/>
              <w:bottom w:val="single" w:sz="36" w:space="0" w:color="auto"/>
              <w:right w:val="nil"/>
            </w:tcBorders>
          </w:tcPr>
          <w:p w14:paraId="3A5A72F7" w14:textId="77777777" w:rsidR="009D1BED" w:rsidRPr="00E03A2B" w:rsidRDefault="009D1BED" w:rsidP="00771AFE">
            <w:pPr>
              <w:pStyle w:val="a"/>
              <w:numPr>
                <w:ilvl w:val="0"/>
                <w:numId w:val="0"/>
              </w:numPr>
              <w:jc w:val="both"/>
              <w:rPr>
                <w:sz w:val="16"/>
                <w:szCs w:val="16"/>
                <w:lang w:val="en-US"/>
              </w:rPr>
            </w:pPr>
            <w:r w:rsidRPr="00E03A2B">
              <w:rPr>
                <w:sz w:val="16"/>
                <w:szCs w:val="16"/>
                <w:lang w:val="en-US"/>
              </w:rPr>
              <w:t>TLH: total laparoscopic hysterectomy; TAH: total abdominal hysterectomy; LAVH: laparoscopically assisted vaginal hysterectomy; RALH: robot-assisted laparoscopic hysterectomy; MIH: minimally invasive hysterectomy; TRH: total robotic hysterectomy; US: ultrasound; CT</w:t>
            </w:r>
            <w:proofErr w:type="gramStart"/>
            <w:r w:rsidRPr="00E03A2B">
              <w:rPr>
                <w:sz w:val="16"/>
                <w:szCs w:val="16"/>
                <w:lang w:val="en-US"/>
              </w:rPr>
              <w:t>:  computed</w:t>
            </w:r>
            <w:proofErr w:type="gramEnd"/>
            <w:r w:rsidRPr="00E03A2B">
              <w:rPr>
                <w:sz w:val="16"/>
                <w:szCs w:val="16"/>
                <w:lang w:val="en-US"/>
              </w:rPr>
              <w:t xml:space="preserve"> tomography; MRI. magnetic resonance imaging; PET: positron emission tomography; SIL-2R: soluble interleukin-2 receptor; TNF: tumor necrosis factor</w:t>
            </w:r>
          </w:p>
        </w:tc>
      </w:tr>
    </w:tbl>
    <w:p w14:paraId="193D9B9D" w14:textId="77777777" w:rsidR="009D1BED" w:rsidRDefault="009D1BED">
      <w:pPr>
        <w:rPr>
          <w:i/>
          <w:iCs/>
          <w:color w:val="0E2841" w:themeColor="text2"/>
          <w:sz w:val="18"/>
          <w:szCs w:val="18"/>
          <w:lang w:val="en-US"/>
        </w:rPr>
      </w:pPr>
      <w:r>
        <w:rPr>
          <w:lang w:val="en-US"/>
        </w:rPr>
        <w:br w:type="page"/>
      </w:r>
    </w:p>
    <w:p w14:paraId="63E481CA" w14:textId="3DD14F04" w:rsidR="00433432" w:rsidRPr="00635033" w:rsidRDefault="00433432" w:rsidP="00433432">
      <w:pPr>
        <w:pStyle w:val="ac"/>
        <w:keepNext/>
        <w:rPr>
          <w:lang w:val="en-US"/>
        </w:rPr>
      </w:pPr>
      <w:r w:rsidRPr="00635033">
        <w:rPr>
          <w:lang w:val="en-US"/>
        </w:rPr>
        <w:lastRenderedPageBreak/>
        <w:t xml:space="preserve">Table </w:t>
      </w:r>
      <w:r w:rsidR="00A8626A" w:rsidRPr="00635033">
        <w:rPr>
          <w:lang w:val="en-US"/>
        </w:rPr>
        <w:t>S</w:t>
      </w:r>
      <w:r w:rsidR="005E3355">
        <w:fldChar w:fldCharType="begin"/>
      </w:r>
      <w:r w:rsidR="005E3355" w:rsidRPr="00635033">
        <w:rPr>
          <w:lang w:val="en-US"/>
        </w:rPr>
        <w:instrText xml:space="preserve"> SEQ Table \* ARABIC </w:instrText>
      </w:r>
      <w:r w:rsidR="005E3355">
        <w:fldChar w:fldCharType="separate"/>
      </w:r>
      <w:r w:rsidR="009D1BED">
        <w:rPr>
          <w:noProof/>
          <w:lang w:val="en-US"/>
        </w:rPr>
        <w:t>6</w:t>
      </w:r>
      <w:r w:rsidR="005E3355">
        <w:rPr>
          <w:noProof/>
        </w:rPr>
        <w:fldChar w:fldCharType="end"/>
      </w:r>
      <w:r w:rsidRPr="00635033">
        <w:rPr>
          <w:lang w:val="en-US"/>
        </w:rPr>
        <w:t xml:space="preserve">. </w:t>
      </w:r>
      <w:r w:rsidR="00065E27" w:rsidRPr="00635033">
        <w:rPr>
          <w:lang w:val="en-US"/>
        </w:rPr>
        <w:t xml:space="preserve">Risk of bias assessment of the candidate studies using the </w:t>
      </w:r>
      <w:proofErr w:type="spellStart"/>
      <w:r w:rsidR="00065E27" w:rsidRPr="00635033">
        <w:rPr>
          <w:lang w:val="en-US"/>
        </w:rPr>
        <w:t>RoB</w:t>
      </w:r>
      <w:proofErr w:type="spellEnd"/>
      <w:r w:rsidR="00065E27" w:rsidRPr="00635033">
        <w:rPr>
          <w:lang w:val="en-US"/>
        </w:rPr>
        <w:t xml:space="preserve"> 2 Cochrane risk-of-bias tool. Risk-of-bias assessment was conducted per outcome for each study.</w:t>
      </w:r>
    </w:p>
    <w:tbl>
      <w:tblPr>
        <w:tblStyle w:val="ab"/>
        <w:tblW w:w="0" w:type="auto"/>
        <w:tblLook w:val="04A0" w:firstRow="1" w:lastRow="0" w:firstColumn="1" w:lastColumn="0" w:noHBand="0" w:noVBand="1"/>
      </w:tblPr>
      <w:tblGrid>
        <w:gridCol w:w="1838"/>
        <w:gridCol w:w="1985"/>
        <w:gridCol w:w="1701"/>
        <w:gridCol w:w="1701"/>
        <w:gridCol w:w="1559"/>
        <w:gridCol w:w="2126"/>
        <w:gridCol w:w="2126"/>
        <w:gridCol w:w="1418"/>
      </w:tblGrid>
      <w:tr w:rsidR="00441BE5" w:rsidRPr="00637CDD" w14:paraId="6E200F64" w14:textId="77777777" w:rsidTr="00077C8F">
        <w:tc>
          <w:tcPr>
            <w:tcW w:w="14454" w:type="dxa"/>
            <w:gridSpan w:val="8"/>
            <w:tcBorders>
              <w:top w:val="single" w:sz="18" w:space="0" w:color="auto"/>
              <w:left w:val="nil"/>
              <w:bottom w:val="single" w:sz="18" w:space="0" w:color="auto"/>
              <w:right w:val="nil"/>
            </w:tcBorders>
            <w:shd w:val="clear" w:color="auto" w:fill="D1D1D1" w:themeFill="background2" w:themeFillShade="E6"/>
          </w:tcPr>
          <w:p w14:paraId="016DD8BA" w14:textId="77777777" w:rsidR="00441BE5" w:rsidRPr="00637CDD" w:rsidRDefault="00441BE5" w:rsidP="00077C8F">
            <w:pPr>
              <w:jc w:val="center"/>
              <w:rPr>
                <w:b/>
                <w:bCs/>
                <w:lang w:val="en-US"/>
              </w:rPr>
            </w:pPr>
            <w:r w:rsidRPr="00637CDD">
              <w:rPr>
                <w:b/>
                <w:bCs/>
                <w:lang w:val="fr-FR"/>
              </w:rPr>
              <w:t>ENDOMETRIAL CANCER</w:t>
            </w:r>
          </w:p>
        </w:tc>
      </w:tr>
      <w:tr w:rsidR="00433432" w:rsidRPr="00637CDD" w14:paraId="36B20AA3" w14:textId="77777777" w:rsidTr="00433432">
        <w:tc>
          <w:tcPr>
            <w:tcW w:w="1838" w:type="dxa"/>
            <w:tcBorders>
              <w:top w:val="single" w:sz="18" w:space="0" w:color="auto"/>
              <w:left w:val="nil"/>
              <w:bottom w:val="single" w:sz="18" w:space="0" w:color="auto"/>
              <w:right w:val="single" w:sz="18" w:space="0" w:color="auto"/>
            </w:tcBorders>
            <w:shd w:val="clear" w:color="auto" w:fill="E8E8E8" w:themeFill="background2"/>
          </w:tcPr>
          <w:p w14:paraId="5EFB5588" w14:textId="77777777" w:rsidR="00441BE5" w:rsidRPr="00637CDD" w:rsidRDefault="00441BE5" w:rsidP="00077C8F">
            <w:pPr>
              <w:rPr>
                <w:b/>
                <w:bCs/>
                <w:sz w:val="16"/>
                <w:szCs w:val="16"/>
                <w:lang w:val="fr-FR"/>
              </w:rPr>
            </w:pPr>
            <w:r w:rsidRPr="00637CDD">
              <w:rPr>
                <w:b/>
                <w:bCs/>
                <w:sz w:val="16"/>
                <w:szCs w:val="16"/>
                <w:lang w:val="en-US"/>
              </w:rPr>
              <w:t>Study</w:t>
            </w:r>
          </w:p>
        </w:tc>
        <w:tc>
          <w:tcPr>
            <w:tcW w:w="1985" w:type="dxa"/>
            <w:tcBorders>
              <w:top w:val="single" w:sz="18" w:space="0" w:color="auto"/>
              <w:left w:val="single" w:sz="18" w:space="0" w:color="auto"/>
              <w:bottom w:val="single" w:sz="18" w:space="0" w:color="auto"/>
              <w:right w:val="single" w:sz="18" w:space="0" w:color="auto"/>
            </w:tcBorders>
            <w:shd w:val="clear" w:color="auto" w:fill="E8E8E8" w:themeFill="background2"/>
          </w:tcPr>
          <w:p w14:paraId="6B0D1E7E" w14:textId="77777777" w:rsidR="00441BE5" w:rsidRPr="00637CDD" w:rsidRDefault="00441BE5" w:rsidP="00077C8F">
            <w:pPr>
              <w:rPr>
                <w:b/>
                <w:bCs/>
                <w:sz w:val="16"/>
                <w:szCs w:val="16"/>
                <w:lang w:val="en-US"/>
              </w:rPr>
            </w:pPr>
            <w:r w:rsidRPr="00637CDD">
              <w:rPr>
                <w:b/>
                <w:bCs/>
                <w:sz w:val="16"/>
                <w:szCs w:val="16"/>
                <w:lang w:val="en-US"/>
              </w:rPr>
              <w:t>Outcome</w:t>
            </w:r>
          </w:p>
        </w:tc>
        <w:tc>
          <w:tcPr>
            <w:tcW w:w="1701" w:type="dxa"/>
            <w:tcBorders>
              <w:top w:val="single" w:sz="18" w:space="0" w:color="auto"/>
              <w:left w:val="single" w:sz="18" w:space="0" w:color="auto"/>
              <w:bottom w:val="single" w:sz="18" w:space="0" w:color="auto"/>
            </w:tcBorders>
            <w:shd w:val="clear" w:color="auto" w:fill="E8E8E8" w:themeFill="background2"/>
          </w:tcPr>
          <w:p w14:paraId="7157AAAD" w14:textId="77777777" w:rsidR="00441BE5" w:rsidRPr="00637CDD" w:rsidRDefault="00441BE5" w:rsidP="00077C8F">
            <w:pPr>
              <w:rPr>
                <w:b/>
                <w:bCs/>
                <w:sz w:val="16"/>
                <w:szCs w:val="16"/>
                <w:lang w:val="en-US"/>
              </w:rPr>
            </w:pPr>
            <w:r w:rsidRPr="00637CDD">
              <w:rPr>
                <w:b/>
                <w:bCs/>
                <w:sz w:val="16"/>
                <w:szCs w:val="16"/>
                <w:lang w:val="en-US"/>
              </w:rPr>
              <w:t>Randomization process</w:t>
            </w:r>
          </w:p>
        </w:tc>
        <w:tc>
          <w:tcPr>
            <w:tcW w:w="1701" w:type="dxa"/>
            <w:tcBorders>
              <w:top w:val="single" w:sz="18" w:space="0" w:color="auto"/>
              <w:bottom w:val="single" w:sz="18" w:space="0" w:color="auto"/>
            </w:tcBorders>
            <w:shd w:val="clear" w:color="auto" w:fill="E8E8E8" w:themeFill="background2"/>
          </w:tcPr>
          <w:p w14:paraId="4B3BA60F" w14:textId="77777777" w:rsidR="00441BE5" w:rsidRPr="00637CDD" w:rsidRDefault="00441BE5" w:rsidP="00077C8F">
            <w:pPr>
              <w:rPr>
                <w:b/>
                <w:bCs/>
                <w:sz w:val="16"/>
                <w:szCs w:val="16"/>
                <w:lang w:val="en-US"/>
              </w:rPr>
            </w:pPr>
            <w:r w:rsidRPr="00637CDD">
              <w:rPr>
                <w:b/>
                <w:bCs/>
                <w:sz w:val="16"/>
                <w:szCs w:val="16"/>
                <w:lang w:val="en-US"/>
              </w:rPr>
              <w:t>Deviations from intended interventions</w:t>
            </w:r>
          </w:p>
        </w:tc>
        <w:tc>
          <w:tcPr>
            <w:tcW w:w="1559" w:type="dxa"/>
            <w:tcBorders>
              <w:top w:val="single" w:sz="18" w:space="0" w:color="auto"/>
              <w:bottom w:val="single" w:sz="18" w:space="0" w:color="auto"/>
            </w:tcBorders>
            <w:shd w:val="clear" w:color="auto" w:fill="E8E8E8" w:themeFill="background2"/>
          </w:tcPr>
          <w:p w14:paraId="4A5E66FD" w14:textId="77777777" w:rsidR="00441BE5" w:rsidRPr="00637CDD" w:rsidRDefault="00441BE5" w:rsidP="00077C8F">
            <w:pPr>
              <w:rPr>
                <w:b/>
                <w:bCs/>
                <w:sz w:val="16"/>
                <w:szCs w:val="16"/>
                <w:lang w:val="fr-FR"/>
              </w:rPr>
            </w:pPr>
            <w:r w:rsidRPr="00637CDD">
              <w:rPr>
                <w:b/>
                <w:bCs/>
                <w:sz w:val="16"/>
                <w:szCs w:val="16"/>
                <w:lang w:val="en-US"/>
              </w:rPr>
              <w:t>Missing outcome data</w:t>
            </w:r>
          </w:p>
        </w:tc>
        <w:tc>
          <w:tcPr>
            <w:tcW w:w="2126" w:type="dxa"/>
            <w:tcBorders>
              <w:top w:val="single" w:sz="18" w:space="0" w:color="auto"/>
              <w:bottom w:val="single" w:sz="18" w:space="0" w:color="auto"/>
            </w:tcBorders>
            <w:shd w:val="clear" w:color="auto" w:fill="E8E8E8" w:themeFill="background2"/>
          </w:tcPr>
          <w:p w14:paraId="22A1D413" w14:textId="77777777" w:rsidR="00441BE5" w:rsidRPr="00637CDD" w:rsidRDefault="00441BE5" w:rsidP="00077C8F">
            <w:pPr>
              <w:rPr>
                <w:b/>
                <w:bCs/>
                <w:sz w:val="16"/>
                <w:szCs w:val="16"/>
                <w:lang w:val="en-US"/>
              </w:rPr>
            </w:pPr>
            <w:r w:rsidRPr="00637CDD">
              <w:rPr>
                <w:b/>
                <w:bCs/>
                <w:sz w:val="16"/>
                <w:szCs w:val="16"/>
                <w:lang w:val="en-US"/>
              </w:rPr>
              <w:t>Measurement of the outcome</w:t>
            </w:r>
          </w:p>
        </w:tc>
        <w:tc>
          <w:tcPr>
            <w:tcW w:w="2126" w:type="dxa"/>
            <w:tcBorders>
              <w:top w:val="single" w:sz="18" w:space="0" w:color="auto"/>
              <w:bottom w:val="single" w:sz="18" w:space="0" w:color="auto"/>
              <w:right w:val="single" w:sz="18" w:space="0" w:color="auto"/>
            </w:tcBorders>
            <w:shd w:val="clear" w:color="auto" w:fill="E8E8E8" w:themeFill="background2"/>
          </w:tcPr>
          <w:p w14:paraId="3551A06A" w14:textId="77777777" w:rsidR="00441BE5" w:rsidRPr="00637CDD" w:rsidRDefault="00441BE5" w:rsidP="00077C8F">
            <w:pPr>
              <w:rPr>
                <w:b/>
                <w:bCs/>
                <w:sz w:val="16"/>
                <w:szCs w:val="16"/>
                <w:lang w:val="en-US"/>
              </w:rPr>
            </w:pPr>
            <w:r w:rsidRPr="00637CDD">
              <w:rPr>
                <w:b/>
                <w:bCs/>
                <w:sz w:val="16"/>
                <w:szCs w:val="16"/>
                <w:lang w:val="en-US"/>
              </w:rPr>
              <w:t>Selection of the reported result</w:t>
            </w:r>
          </w:p>
        </w:tc>
        <w:tc>
          <w:tcPr>
            <w:tcW w:w="1418" w:type="dxa"/>
            <w:tcBorders>
              <w:top w:val="single" w:sz="18" w:space="0" w:color="auto"/>
              <w:left w:val="single" w:sz="18" w:space="0" w:color="auto"/>
              <w:bottom w:val="single" w:sz="18" w:space="0" w:color="auto"/>
              <w:right w:val="nil"/>
            </w:tcBorders>
            <w:shd w:val="clear" w:color="auto" w:fill="E8E8E8" w:themeFill="background2"/>
          </w:tcPr>
          <w:p w14:paraId="1783CF3D" w14:textId="77777777" w:rsidR="00441BE5" w:rsidRPr="00637CDD" w:rsidRDefault="00441BE5" w:rsidP="00077C8F">
            <w:pPr>
              <w:rPr>
                <w:b/>
                <w:bCs/>
                <w:sz w:val="16"/>
                <w:szCs w:val="16"/>
                <w:lang w:val="en-US"/>
              </w:rPr>
            </w:pPr>
            <w:proofErr w:type="gramStart"/>
            <w:r w:rsidRPr="00637CDD">
              <w:rPr>
                <w:b/>
                <w:bCs/>
                <w:sz w:val="16"/>
                <w:szCs w:val="16"/>
                <w:lang w:val="en-US"/>
              </w:rPr>
              <w:t>Overall</w:t>
            </w:r>
            <w:proofErr w:type="gramEnd"/>
            <w:r w:rsidRPr="00637CDD">
              <w:rPr>
                <w:b/>
                <w:bCs/>
                <w:sz w:val="16"/>
                <w:szCs w:val="16"/>
                <w:lang w:val="en-US"/>
              </w:rPr>
              <w:t xml:space="preserve"> Bias</w:t>
            </w:r>
          </w:p>
        </w:tc>
      </w:tr>
      <w:tr w:rsidR="00441BE5" w:rsidRPr="00637CDD" w14:paraId="539F4E44" w14:textId="77777777" w:rsidTr="00433432">
        <w:tc>
          <w:tcPr>
            <w:tcW w:w="1838" w:type="dxa"/>
            <w:vMerge w:val="restart"/>
            <w:tcBorders>
              <w:top w:val="single" w:sz="18" w:space="0" w:color="auto"/>
              <w:left w:val="nil"/>
              <w:right w:val="single" w:sz="18" w:space="0" w:color="auto"/>
            </w:tcBorders>
          </w:tcPr>
          <w:p w14:paraId="674EE0E2" w14:textId="114D5971" w:rsidR="00441BE5" w:rsidRPr="00637CDD" w:rsidRDefault="00441BE5" w:rsidP="00077C8F">
            <w:pPr>
              <w:rPr>
                <w:sz w:val="16"/>
                <w:szCs w:val="16"/>
                <w:lang w:val="fr-FR"/>
              </w:rPr>
            </w:pPr>
            <w:r w:rsidRPr="00637CDD">
              <w:rPr>
                <w:sz w:val="16"/>
                <w:szCs w:val="16"/>
                <w:lang w:val="fr-FR"/>
              </w:rPr>
              <w:t>Fram et al. 2002</w:t>
            </w:r>
            <w:r w:rsidRPr="00637CDD">
              <w:rPr>
                <w:sz w:val="16"/>
                <w:szCs w:val="16"/>
                <w:lang w:val="fr-FR"/>
              </w:rPr>
              <w:fldChar w:fldCharType="begin"/>
            </w:r>
            <w:r w:rsidR="00635033">
              <w:rPr>
                <w:sz w:val="16"/>
                <w:szCs w:val="16"/>
                <w:lang w:val="fr-FR"/>
              </w:rPr>
              <w:instrText xml:space="preserve"> ADDIN ZOTERO_ITEM CSL_CITATION {"citationID":"MJm7VjFN","properties":{"formattedCitation":"\\super 15\\nosupersub{}","plainCitation":"15","noteIndex":0},"citationItems":[{"id":13,"uris":["http://zotero.org/users/14624780/items/F4W4RMG2"],"itemData":{"id":13,"type":"article-journal","abstract":"The purpose of this study was to evaluate and compare laparoscopic treatment for stage I endometrial cancer with the traditional transabdominal approach. From July 1996 to July 1998, 61 patients with clinical stage I endometrial cancer were treated at the Gynaecology Oncology Unit at the Royal North Shore of Sydney, Australia. Twenty-nine patients were treated with laparoscopic assisted vaginal hysterectomy (LAVH) and bilateral salpingo-oophrectomy (BSO) plus minus laparoscopic pelvic lymphadenectomy (LPLA), while 32 patients were treated with the traditional laparotomy and underwent total abdominal hysterectomy (TAH) and BSO plus minus pelvic lymphadenectomy (PLA). The main outcomes studied were operative time, blood loss, blood transfusion, intraoperative complications, postoperative complications, duration of hospital stay, and number of lymph nodes obtained. In conclusion, laparoscopic treatment of endometrial cancer is safe in the hands of experienced operators with minimal intraoperative and postoperative complications. This procedure is associated with significantly less blood loss and shorter hospitalization; however, it is associated with significantly longer operating time. Proper selection of patients for the laparoscopic procedure is the vital step in achieving the major goals of this approach.","container-title":"International Journal of Gynecological Cancer","DOI":"10.1046/j.1525-1438.2002.01038.x","ISSN":"1048891X","issue":"1","language":"eng","note":"PMID: 11860536","page":"57–61","title":"Laparoscopically assisted vaginal hysterectomy versus abdominal hysterectomy in stage I endometrial cancer","volume":"12","author":[{"family":"Fram","given":"K.M."}],"issued":{"date-parts":[["2002",1]]}}}],"schema":"https://github.com/citation-style-language/schema/raw/master/csl-citation.json"} </w:instrText>
            </w:r>
            <w:r w:rsidRPr="00637CDD">
              <w:rPr>
                <w:sz w:val="16"/>
                <w:szCs w:val="16"/>
                <w:lang w:val="fr-FR"/>
              </w:rPr>
              <w:fldChar w:fldCharType="separate"/>
            </w:r>
            <w:r w:rsidR="00635033" w:rsidRPr="00635033">
              <w:rPr>
                <w:rFonts w:ascii="Aptos" w:hAnsi="Aptos" w:cs="Times New Roman"/>
                <w:kern w:val="0"/>
                <w:sz w:val="16"/>
                <w:vertAlign w:val="superscript"/>
              </w:rPr>
              <w:t>15</w:t>
            </w:r>
            <w:r w:rsidRPr="00637CDD">
              <w:rPr>
                <w:sz w:val="16"/>
                <w:szCs w:val="16"/>
                <w:lang w:val="fr-FR"/>
              </w:rPr>
              <w:fldChar w:fldCharType="end"/>
            </w:r>
          </w:p>
        </w:tc>
        <w:tc>
          <w:tcPr>
            <w:tcW w:w="1985" w:type="dxa"/>
            <w:tcBorders>
              <w:top w:val="single" w:sz="18" w:space="0" w:color="auto"/>
              <w:left w:val="single" w:sz="18" w:space="0" w:color="auto"/>
              <w:bottom w:val="nil"/>
              <w:right w:val="single" w:sz="18" w:space="0" w:color="auto"/>
            </w:tcBorders>
          </w:tcPr>
          <w:p w14:paraId="58163DDA" w14:textId="77777777" w:rsidR="00441BE5" w:rsidRPr="00637CDD" w:rsidRDefault="00441BE5" w:rsidP="00077C8F">
            <w:pPr>
              <w:rPr>
                <w:sz w:val="16"/>
                <w:szCs w:val="16"/>
                <w:lang w:val="en-US"/>
              </w:rPr>
            </w:pPr>
            <w:r w:rsidRPr="00637CDD">
              <w:rPr>
                <w:sz w:val="16"/>
                <w:szCs w:val="16"/>
                <w:lang w:val="en-US"/>
              </w:rPr>
              <w:t>Blood loss</w:t>
            </w:r>
          </w:p>
        </w:tc>
        <w:tc>
          <w:tcPr>
            <w:tcW w:w="1701" w:type="dxa"/>
            <w:tcBorders>
              <w:top w:val="single" w:sz="18" w:space="0" w:color="auto"/>
              <w:left w:val="single" w:sz="18" w:space="0" w:color="auto"/>
              <w:bottom w:val="nil"/>
            </w:tcBorders>
          </w:tcPr>
          <w:p w14:paraId="684FC8C8" w14:textId="77777777" w:rsidR="00441BE5" w:rsidRPr="00637CDD" w:rsidRDefault="00441BE5" w:rsidP="00077C8F">
            <w:pPr>
              <w:rPr>
                <w:sz w:val="16"/>
                <w:szCs w:val="16"/>
                <w:lang w:val="en-US"/>
              </w:rPr>
            </w:pPr>
            <w:r w:rsidRPr="00637CDD">
              <w:rPr>
                <w:sz w:val="16"/>
                <w:szCs w:val="16"/>
                <w:lang w:val="en-US"/>
              </w:rPr>
              <w:t>Some concerns</w:t>
            </w:r>
          </w:p>
        </w:tc>
        <w:tc>
          <w:tcPr>
            <w:tcW w:w="1701" w:type="dxa"/>
            <w:tcBorders>
              <w:top w:val="single" w:sz="18" w:space="0" w:color="auto"/>
              <w:bottom w:val="nil"/>
            </w:tcBorders>
          </w:tcPr>
          <w:p w14:paraId="57D692C5" w14:textId="77777777" w:rsidR="00441BE5" w:rsidRPr="00637CDD" w:rsidRDefault="00441BE5" w:rsidP="00077C8F">
            <w:pPr>
              <w:rPr>
                <w:sz w:val="16"/>
                <w:szCs w:val="16"/>
                <w:lang w:val="en-US"/>
              </w:rPr>
            </w:pPr>
            <w:r w:rsidRPr="00637CDD">
              <w:rPr>
                <w:sz w:val="16"/>
                <w:szCs w:val="16"/>
                <w:lang w:val="en-US"/>
              </w:rPr>
              <w:t>Some concerns</w:t>
            </w:r>
          </w:p>
        </w:tc>
        <w:tc>
          <w:tcPr>
            <w:tcW w:w="1559" w:type="dxa"/>
            <w:tcBorders>
              <w:top w:val="single" w:sz="18" w:space="0" w:color="auto"/>
              <w:bottom w:val="nil"/>
            </w:tcBorders>
          </w:tcPr>
          <w:p w14:paraId="5DC981E8" w14:textId="77777777" w:rsidR="00441BE5" w:rsidRPr="00637CDD" w:rsidRDefault="00441BE5" w:rsidP="00077C8F">
            <w:pPr>
              <w:rPr>
                <w:sz w:val="16"/>
                <w:szCs w:val="16"/>
                <w:lang w:val="fr-FR"/>
              </w:rPr>
            </w:pPr>
            <w:r w:rsidRPr="00637CDD">
              <w:rPr>
                <w:sz w:val="16"/>
                <w:szCs w:val="16"/>
                <w:lang w:val="fr-FR"/>
              </w:rPr>
              <w:t>Low</w:t>
            </w:r>
          </w:p>
        </w:tc>
        <w:tc>
          <w:tcPr>
            <w:tcW w:w="2126" w:type="dxa"/>
            <w:tcBorders>
              <w:top w:val="single" w:sz="18" w:space="0" w:color="auto"/>
              <w:bottom w:val="nil"/>
            </w:tcBorders>
          </w:tcPr>
          <w:p w14:paraId="1689822B" w14:textId="77777777" w:rsidR="00441BE5" w:rsidRPr="00637CDD" w:rsidRDefault="00441BE5" w:rsidP="00077C8F">
            <w:pPr>
              <w:rPr>
                <w:sz w:val="16"/>
                <w:szCs w:val="16"/>
                <w:lang w:val="en-US"/>
              </w:rPr>
            </w:pPr>
            <w:r w:rsidRPr="00637CDD">
              <w:rPr>
                <w:sz w:val="16"/>
                <w:szCs w:val="16"/>
                <w:lang w:val="en-US"/>
              </w:rPr>
              <w:t>Some concerns</w:t>
            </w:r>
          </w:p>
        </w:tc>
        <w:tc>
          <w:tcPr>
            <w:tcW w:w="2126" w:type="dxa"/>
            <w:tcBorders>
              <w:top w:val="single" w:sz="18" w:space="0" w:color="auto"/>
              <w:bottom w:val="nil"/>
              <w:right w:val="single" w:sz="18" w:space="0" w:color="auto"/>
            </w:tcBorders>
          </w:tcPr>
          <w:p w14:paraId="345359C7" w14:textId="77777777" w:rsidR="00441BE5" w:rsidRPr="00637CDD" w:rsidRDefault="00441BE5" w:rsidP="00077C8F">
            <w:pPr>
              <w:rPr>
                <w:sz w:val="16"/>
                <w:szCs w:val="16"/>
                <w:lang w:val="en-US"/>
              </w:rPr>
            </w:pPr>
            <w:r w:rsidRPr="00637CDD">
              <w:rPr>
                <w:sz w:val="16"/>
                <w:szCs w:val="16"/>
                <w:lang w:val="en-US"/>
              </w:rPr>
              <w:t>High</w:t>
            </w:r>
          </w:p>
        </w:tc>
        <w:tc>
          <w:tcPr>
            <w:tcW w:w="1418" w:type="dxa"/>
            <w:tcBorders>
              <w:top w:val="single" w:sz="18" w:space="0" w:color="auto"/>
              <w:left w:val="single" w:sz="18" w:space="0" w:color="auto"/>
              <w:bottom w:val="nil"/>
              <w:right w:val="nil"/>
            </w:tcBorders>
          </w:tcPr>
          <w:p w14:paraId="7CA7FCEF" w14:textId="77777777" w:rsidR="00441BE5" w:rsidRPr="00441BE5" w:rsidRDefault="00441BE5" w:rsidP="00077C8F">
            <w:pPr>
              <w:rPr>
                <w:b/>
                <w:bCs/>
                <w:sz w:val="16"/>
                <w:szCs w:val="16"/>
                <w:lang w:val="en-US"/>
              </w:rPr>
            </w:pPr>
            <w:r w:rsidRPr="00441BE5">
              <w:rPr>
                <w:b/>
                <w:bCs/>
                <w:sz w:val="16"/>
                <w:szCs w:val="16"/>
                <w:lang w:val="en-US"/>
              </w:rPr>
              <w:t>High</w:t>
            </w:r>
          </w:p>
        </w:tc>
      </w:tr>
      <w:tr w:rsidR="00441BE5" w:rsidRPr="00637CDD" w14:paraId="5D938F70" w14:textId="77777777" w:rsidTr="00433432">
        <w:tc>
          <w:tcPr>
            <w:tcW w:w="1838" w:type="dxa"/>
            <w:vMerge/>
            <w:tcBorders>
              <w:left w:val="nil"/>
              <w:right w:val="single" w:sz="18" w:space="0" w:color="auto"/>
            </w:tcBorders>
          </w:tcPr>
          <w:p w14:paraId="218A60B2" w14:textId="77777777" w:rsidR="00441BE5" w:rsidRPr="00637CDD" w:rsidRDefault="00441BE5" w:rsidP="00077C8F">
            <w:pPr>
              <w:rPr>
                <w:sz w:val="16"/>
                <w:szCs w:val="16"/>
                <w:lang w:val="fr-FR"/>
              </w:rPr>
            </w:pPr>
          </w:p>
        </w:tc>
        <w:tc>
          <w:tcPr>
            <w:tcW w:w="1985" w:type="dxa"/>
            <w:tcBorders>
              <w:top w:val="nil"/>
              <w:left w:val="single" w:sz="18" w:space="0" w:color="auto"/>
              <w:right w:val="single" w:sz="18" w:space="0" w:color="auto"/>
            </w:tcBorders>
          </w:tcPr>
          <w:p w14:paraId="54AC45E9" w14:textId="77777777" w:rsidR="00441BE5" w:rsidRPr="00637CDD" w:rsidRDefault="00441BE5" w:rsidP="00077C8F">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7002CCCA" w14:textId="77777777" w:rsidR="00441BE5" w:rsidRPr="00637CDD" w:rsidRDefault="00441BE5" w:rsidP="00077C8F">
            <w:pPr>
              <w:rPr>
                <w:sz w:val="16"/>
                <w:szCs w:val="16"/>
                <w:lang w:val="en-US"/>
              </w:rPr>
            </w:pPr>
            <w:r w:rsidRPr="00637CDD">
              <w:rPr>
                <w:sz w:val="16"/>
                <w:szCs w:val="16"/>
                <w:lang w:val="en-US"/>
              </w:rPr>
              <w:t>Some concerns</w:t>
            </w:r>
          </w:p>
        </w:tc>
        <w:tc>
          <w:tcPr>
            <w:tcW w:w="1701" w:type="dxa"/>
            <w:tcBorders>
              <w:top w:val="nil"/>
            </w:tcBorders>
          </w:tcPr>
          <w:p w14:paraId="367756B9" w14:textId="77777777" w:rsidR="00441BE5" w:rsidRPr="00637CDD" w:rsidRDefault="00441BE5" w:rsidP="00077C8F">
            <w:pPr>
              <w:rPr>
                <w:sz w:val="16"/>
                <w:szCs w:val="16"/>
                <w:lang w:val="en-US"/>
              </w:rPr>
            </w:pPr>
            <w:bookmarkStart w:id="6" w:name="_Hlk184664276"/>
            <w:r w:rsidRPr="00637CDD">
              <w:rPr>
                <w:sz w:val="16"/>
                <w:szCs w:val="16"/>
                <w:lang w:val="en-US"/>
              </w:rPr>
              <w:t>Some concerns</w:t>
            </w:r>
            <w:bookmarkEnd w:id="6"/>
          </w:p>
        </w:tc>
        <w:tc>
          <w:tcPr>
            <w:tcW w:w="1559" w:type="dxa"/>
            <w:tcBorders>
              <w:top w:val="nil"/>
            </w:tcBorders>
          </w:tcPr>
          <w:p w14:paraId="1B46BBEB" w14:textId="77777777" w:rsidR="00441BE5" w:rsidRPr="00637CDD" w:rsidRDefault="00441BE5" w:rsidP="00077C8F">
            <w:pPr>
              <w:rPr>
                <w:sz w:val="16"/>
                <w:szCs w:val="16"/>
                <w:lang w:val="en-US"/>
              </w:rPr>
            </w:pPr>
            <w:r w:rsidRPr="00637CDD">
              <w:rPr>
                <w:sz w:val="16"/>
                <w:szCs w:val="16"/>
                <w:lang w:val="en-US"/>
              </w:rPr>
              <w:t>Low</w:t>
            </w:r>
          </w:p>
        </w:tc>
        <w:tc>
          <w:tcPr>
            <w:tcW w:w="2126" w:type="dxa"/>
            <w:tcBorders>
              <w:top w:val="nil"/>
            </w:tcBorders>
          </w:tcPr>
          <w:p w14:paraId="03A3EF81" w14:textId="77777777" w:rsidR="00441BE5" w:rsidRPr="00637CDD" w:rsidRDefault="00441BE5" w:rsidP="00077C8F">
            <w:pPr>
              <w:rPr>
                <w:sz w:val="16"/>
                <w:szCs w:val="16"/>
                <w:lang w:val="en-US"/>
              </w:rPr>
            </w:pPr>
            <w:r w:rsidRPr="00637CDD">
              <w:rPr>
                <w:sz w:val="16"/>
                <w:szCs w:val="16"/>
                <w:lang w:val="en-US"/>
              </w:rPr>
              <w:t>Low</w:t>
            </w:r>
          </w:p>
        </w:tc>
        <w:tc>
          <w:tcPr>
            <w:tcW w:w="2126" w:type="dxa"/>
            <w:tcBorders>
              <w:top w:val="nil"/>
              <w:right w:val="single" w:sz="18" w:space="0" w:color="auto"/>
            </w:tcBorders>
          </w:tcPr>
          <w:p w14:paraId="4327E621" w14:textId="77777777" w:rsidR="00441BE5" w:rsidRPr="00637CDD" w:rsidRDefault="00441BE5" w:rsidP="00077C8F">
            <w:pPr>
              <w:rPr>
                <w:sz w:val="16"/>
                <w:szCs w:val="16"/>
                <w:lang w:val="en-US"/>
              </w:rPr>
            </w:pPr>
            <w:r w:rsidRPr="00637CDD">
              <w:rPr>
                <w:sz w:val="16"/>
                <w:szCs w:val="16"/>
                <w:lang w:val="en-US"/>
              </w:rPr>
              <w:t>Some concerns</w:t>
            </w:r>
          </w:p>
        </w:tc>
        <w:tc>
          <w:tcPr>
            <w:tcW w:w="1418" w:type="dxa"/>
            <w:tcBorders>
              <w:top w:val="nil"/>
              <w:left w:val="single" w:sz="18" w:space="0" w:color="auto"/>
              <w:right w:val="nil"/>
            </w:tcBorders>
          </w:tcPr>
          <w:p w14:paraId="6CB457A7" w14:textId="77777777" w:rsidR="00441BE5" w:rsidRPr="00441BE5" w:rsidRDefault="00441BE5" w:rsidP="00077C8F">
            <w:pPr>
              <w:rPr>
                <w:b/>
                <w:bCs/>
                <w:sz w:val="16"/>
                <w:szCs w:val="16"/>
                <w:lang w:val="en-US"/>
              </w:rPr>
            </w:pPr>
            <w:r w:rsidRPr="00441BE5">
              <w:rPr>
                <w:b/>
                <w:bCs/>
                <w:sz w:val="16"/>
                <w:szCs w:val="16"/>
                <w:lang w:val="en-US"/>
              </w:rPr>
              <w:t>Some concerns</w:t>
            </w:r>
          </w:p>
        </w:tc>
      </w:tr>
      <w:tr w:rsidR="00103A33" w:rsidRPr="00637CDD" w14:paraId="79C13CA2" w14:textId="77777777" w:rsidTr="00433432">
        <w:tc>
          <w:tcPr>
            <w:tcW w:w="1838" w:type="dxa"/>
            <w:tcBorders>
              <w:left w:val="nil"/>
              <w:right w:val="single" w:sz="18" w:space="0" w:color="auto"/>
            </w:tcBorders>
          </w:tcPr>
          <w:p w14:paraId="79382682" w14:textId="40D10880" w:rsidR="00103A33" w:rsidRPr="00637CDD" w:rsidRDefault="00103A33" w:rsidP="00077C8F">
            <w:pPr>
              <w:rPr>
                <w:sz w:val="16"/>
                <w:szCs w:val="16"/>
                <w:lang w:val="fr-FR"/>
              </w:rPr>
            </w:pPr>
            <w:r>
              <w:rPr>
                <w:sz w:val="16"/>
                <w:szCs w:val="16"/>
                <w:lang w:val="fr-FR"/>
              </w:rPr>
              <w:t>Zorlu et al. 2005</w:t>
            </w:r>
            <w:r>
              <w:rPr>
                <w:sz w:val="16"/>
                <w:szCs w:val="16"/>
                <w:lang w:val="fr-FR"/>
              </w:rPr>
              <w:fldChar w:fldCharType="begin"/>
            </w:r>
            <w:r w:rsidR="00635033">
              <w:rPr>
                <w:sz w:val="16"/>
                <w:szCs w:val="16"/>
                <w:lang w:val="fr-FR"/>
              </w:rPr>
              <w:instrText xml:space="preserve"> ADDIN ZOTERO_ITEM CSL_CITATION {"citationID":"AC9GA5wc","properties":{"formattedCitation":"\\super 16\\nosupersub{}","plainCitation":"16","noteIndex":0},"citationItems":[{"id":"N3zHu6To/MdwgsI9e","uris":["http://zotero.org/users/14624780/items/WTDEYU7U"],"itemData":{"id":"ZzQR6Z28/bXMnRewR","type":"article-journal","abstract":"OBJECTIVE: The aim of this study was to evaluate the feasibility of laparoscopy in the management of early stage endometrial cancer.\nMETHODS: Fifty-two patients with endometrial cancer who underwent surgical staging consisting of total hysterectomy, bilateral salpingo-oophorectomy with pelvic lymph node dissection, and cytology between 1998 to 2002 were included in the study. Laparotomy and laparoscopy were randomly offered to patients upon admittance.\nRESULTS: Of 52 patients, 26 underwent laparotomy and the remaining 26 underwent laparoscopic staging surgery. No significant difference existed between the demographic characteristics of the 2 groups. The mean number of harvested lymph nodes was 18.2 in the laparoscopic group and 21.1 in the laparotomic group (P&gt;0.05). Pelvic lymph node metastases were detected in 7.7% of the patients in the laparoscopy group and 15.4% in the laparotomy group, and the difference was not significant. Adjuvant radiotherapy was applied later to 42.3% of the laparoscopy group and 38.5% of the laparotomy group. Operative morbidity was higher in the laparotomy group mainly because of postoperative wound infection, and the patients in the laparotomy group had a longer hospital stay.\nCONCLUSION: Laparoscopic surgery is a method that can be applied as well as laparotomy in the management of endometrial cancer. Lymph node number and detection of lymph node metastasis did not differ significantly in laparotomic and laparoscopic approaches. Wound infections were more frequent in laparotomies.","container-title":"JSLS: Journal of the Society of Laparoendoscopic Surgeons","ISSN":"1086-8089","issue":"4","journalAbbreviation":"JSLS","language":"eng","note":"PMID: 16381364\nPMCID: PMC3015649","page":"442-446","source":"PubMed","title":"Laparoscopy or laparotomy for the management of endometrial cancer","volume":"9","author":[{"family":"Zorlu","given":"C. Gurkan"},{"family":"Simsek","given":"Tayup"},{"family":"Ari","given":"Eylem Seker"}],"issued":{"date-parts":[["2005"]]}}}],"schema":"https://github.com/citation-style-language/schema/raw/master/csl-citation.json"}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rPr>
              <w:t>16</w:t>
            </w:r>
            <w:r>
              <w:rPr>
                <w:sz w:val="16"/>
                <w:szCs w:val="16"/>
                <w:lang w:val="fr-FR"/>
              </w:rPr>
              <w:fldChar w:fldCharType="end"/>
            </w:r>
          </w:p>
        </w:tc>
        <w:tc>
          <w:tcPr>
            <w:tcW w:w="1985" w:type="dxa"/>
            <w:tcBorders>
              <w:left w:val="single" w:sz="18" w:space="0" w:color="auto"/>
              <w:right w:val="single" w:sz="18" w:space="0" w:color="auto"/>
            </w:tcBorders>
          </w:tcPr>
          <w:p w14:paraId="7A2A40A9" w14:textId="793A47ED" w:rsidR="00103A33" w:rsidRDefault="00103A33" w:rsidP="00077C8F">
            <w:pPr>
              <w:rPr>
                <w:sz w:val="16"/>
                <w:szCs w:val="16"/>
                <w:lang w:val="en-US"/>
              </w:rPr>
            </w:pPr>
            <w:r>
              <w:rPr>
                <w:sz w:val="16"/>
                <w:szCs w:val="16"/>
                <w:lang w:val="en-US"/>
              </w:rPr>
              <w:t>All outcomes</w:t>
            </w:r>
          </w:p>
        </w:tc>
        <w:tc>
          <w:tcPr>
            <w:tcW w:w="1701" w:type="dxa"/>
            <w:tcBorders>
              <w:left w:val="single" w:sz="18" w:space="0" w:color="auto"/>
            </w:tcBorders>
          </w:tcPr>
          <w:p w14:paraId="41FF81C4" w14:textId="76908299" w:rsidR="00103A33" w:rsidRPr="00637CDD" w:rsidRDefault="00103A33" w:rsidP="00077C8F">
            <w:pPr>
              <w:rPr>
                <w:sz w:val="16"/>
                <w:szCs w:val="16"/>
                <w:lang w:val="en-US"/>
              </w:rPr>
            </w:pPr>
            <w:r>
              <w:rPr>
                <w:sz w:val="16"/>
                <w:szCs w:val="16"/>
                <w:lang w:val="en-US"/>
              </w:rPr>
              <w:t>High</w:t>
            </w:r>
          </w:p>
        </w:tc>
        <w:tc>
          <w:tcPr>
            <w:tcW w:w="1701" w:type="dxa"/>
          </w:tcPr>
          <w:p w14:paraId="0222051D" w14:textId="449C0853" w:rsidR="00103A33" w:rsidRPr="00637CDD" w:rsidRDefault="00103A33" w:rsidP="00077C8F">
            <w:pPr>
              <w:rPr>
                <w:sz w:val="16"/>
                <w:szCs w:val="16"/>
                <w:lang w:val="en-US"/>
              </w:rPr>
            </w:pPr>
            <w:r w:rsidRPr="00637CDD">
              <w:rPr>
                <w:sz w:val="16"/>
                <w:szCs w:val="16"/>
                <w:lang w:val="en-US"/>
              </w:rPr>
              <w:t>Some concerns</w:t>
            </w:r>
          </w:p>
        </w:tc>
        <w:tc>
          <w:tcPr>
            <w:tcW w:w="1559" w:type="dxa"/>
          </w:tcPr>
          <w:p w14:paraId="6E2AD2E5" w14:textId="1E7A0678" w:rsidR="00103A33" w:rsidRPr="00637CDD" w:rsidRDefault="00103A33" w:rsidP="00077C8F">
            <w:pPr>
              <w:rPr>
                <w:sz w:val="16"/>
                <w:szCs w:val="16"/>
                <w:lang w:val="fr-FR"/>
              </w:rPr>
            </w:pPr>
            <w:r>
              <w:rPr>
                <w:sz w:val="16"/>
                <w:szCs w:val="16"/>
                <w:lang w:val="fr-FR"/>
              </w:rPr>
              <w:t>Low</w:t>
            </w:r>
          </w:p>
        </w:tc>
        <w:tc>
          <w:tcPr>
            <w:tcW w:w="2126" w:type="dxa"/>
          </w:tcPr>
          <w:p w14:paraId="7BE97F38" w14:textId="5D7ADFF1" w:rsidR="00103A33" w:rsidRPr="00637CDD" w:rsidRDefault="00103A33" w:rsidP="00077C8F">
            <w:pPr>
              <w:rPr>
                <w:sz w:val="16"/>
                <w:szCs w:val="16"/>
                <w:lang w:val="fr-FR"/>
              </w:rPr>
            </w:pPr>
            <w:r>
              <w:rPr>
                <w:sz w:val="16"/>
                <w:szCs w:val="16"/>
                <w:lang w:val="fr-FR"/>
              </w:rPr>
              <w:t xml:space="preserve">Some </w:t>
            </w:r>
            <w:proofErr w:type="spellStart"/>
            <w:r>
              <w:rPr>
                <w:sz w:val="16"/>
                <w:szCs w:val="16"/>
                <w:lang w:val="fr-FR"/>
              </w:rPr>
              <w:t>concerns</w:t>
            </w:r>
            <w:proofErr w:type="spellEnd"/>
          </w:p>
        </w:tc>
        <w:tc>
          <w:tcPr>
            <w:tcW w:w="2126" w:type="dxa"/>
            <w:tcBorders>
              <w:right w:val="single" w:sz="18" w:space="0" w:color="auto"/>
            </w:tcBorders>
          </w:tcPr>
          <w:p w14:paraId="47C28AFE" w14:textId="49E08E2C" w:rsidR="00103A33" w:rsidRPr="00637CDD" w:rsidRDefault="00103A33" w:rsidP="00077C8F">
            <w:pPr>
              <w:rPr>
                <w:sz w:val="16"/>
                <w:szCs w:val="16"/>
                <w:lang w:val="fr-FR"/>
              </w:rPr>
            </w:pPr>
            <w:r>
              <w:rPr>
                <w:sz w:val="16"/>
                <w:szCs w:val="16"/>
                <w:lang w:val="fr-FR"/>
              </w:rPr>
              <w:t>High</w:t>
            </w:r>
          </w:p>
        </w:tc>
        <w:tc>
          <w:tcPr>
            <w:tcW w:w="1418" w:type="dxa"/>
            <w:tcBorders>
              <w:left w:val="single" w:sz="18" w:space="0" w:color="auto"/>
              <w:right w:val="nil"/>
            </w:tcBorders>
          </w:tcPr>
          <w:p w14:paraId="0D5B11A9" w14:textId="2AF99300" w:rsidR="00103A33" w:rsidRPr="00441BE5" w:rsidRDefault="00103A33" w:rsidP="00077C8F">
            <w:pPr>
              <w:rPr>
                <w:b/>
                <w:bCs/>
                <w:sz w:val="16"/>
                <w:szCs w:val="16"/>
                <w:lang w:val="en-US"/>
              </w:rPr>
            </w:pPr>
            <w:r>
              <w:rPr>
                <w:b/>
                <w:bCs/>
                <w:sz w:val="16"/>
                <w:szCs w:val="16"/>
                <w:lang w:val="en-US"/>
              </w:rPr>
              <w:t>High</w:t>
            </w:r>
          </w:p>
        </w:tc>
      </w:tr>
      <w:tr w:rsidR="00441BE5" w:rsidRPr="00637CDD" w14:paraId="726A2C18" w14:textId="77777777" w:rsidTr="00433432">
        <w:tc>
          <w:tcPr>
            <w:tcW w:w="1838" w:type="dxa"/>
            <w:tcBorders>
              <w:left w:val="nil"/>
              <w:right w:val="single" w:sz="18" w:space="0" w:color="auto"/>
            </w:tcBorders>
          </w:tcPr>
          <w:p w14:paraId="00F29994" w14:textId="5E059250" w:rsidR="00441BE5" w:rsidRPr="00637CDD" w:rsidRDefault="00441BE5" w:rsidP="00077C8F">
            <w:pPr>
              <w:rPr>
                <w:sz w:val="16"/>
                <w:szCs w:val="16"/>
                <w:lang w:val="fr-FR"/>
              </w:rPr>
            </w:pPr>
            <w:r w:rsidRPr="00637CDD">
              <w:rPr>
                <w:sz w:val="16"/>
                <w:szCs w:val="16"/>
                <w:lang w:val="fr-FR"/>
              </w:rPr>
              <w:t>Tozzi et al. 2005a</w:t>
            </w:r>
            <w:r>
              <w:rPr>
                <w:sz w:val="16"/>
                <w:szCs w:val="16"/>
                <w:lang w:val="fr-FR"/>
              </w:rPr>
              <w:fldChar w:fldCharType="begin"/>
            </w:r>
            <w:r w:rsidR="00635033">
              <w:rPr>
                <w:sz w:val="16"/>
                <w:szCs w:val="16"/>
                <w:lang w:val="fr-FR"/>
              </w:rPr>
              <w:instrText xml:space="preserve"> ADDIN ZOTERO_ITEM CSL_CITATION {"citationID":"83cgyUmZ","properties":{"formattedCitation":"\\super 17\\nosupersub{}","plainCitation":"17","noteIndex":0},"citationItems":[{"id":117,"uris":["http://zotero.org/users/14624780/items/5RWBQR7I"],"itemData":{"id":117,"type":"article-journal","container-title":"Gynecologic Oncology","DOI":"10.1016/j.ygyno.2004.12.048","ISSN":"00908258","issue":"1","journalAbbreviation":"Gynecologic Oncology","language":"en","license":"https://www.elsevier.com/tdm/userlicense/1.0/","page":"4-9","source":"DOI.org (Crossref)","title":"Analysis of morbidity in patients with endometrial cancer: is there a commitment to offer laparoscopy?","title-short":"Analysis of morbidity in patients with endometrial cancer","volume":"97","author":[{"family":"Tozzi","given":"Roberto"},{"family":"Malur","given":"Sabine"},{"family":"Koehler","given":"Christhardt"},{"family":"Schneider","given":"Achim"}],"issued":{"date-parts":[["2005",4]]}}}],"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rPr>
              <w:t>17</w:t>
            </w:r>
            <w:r>
              <w:rPr>
                <w:sz w:val="16"/>
                <w:szCs w:val="16"/>
                <w:lang w:val="fr-FR"/>
              </w:rPr>
              <w:fldChar w:fldCharType="end"/>
            </w:r>
          </w:p>
        </w:tc>
        <w:tc>
          <w:tcPr>
            <w:tcW w:w="1985" w:type="dxa"/>
            <w:tcBorders>
              <w:left w:val="single" w:sz="18" w:space="0" w:color="auto"/>
              <w:bottom w:val="single" w:sz="4" w:space="0" w:color="auto"/>
              <w:right w:val="single" w:sz="18" w:space="0" w:color="auto"/>
            </w:tcBorders>
          </w:tcPr>
          <w:p w14:paraId="75FA66BA" w14:textId="77777777" w:rsidR="00441BE5" w:rsidRPr="00637CDD" w:rsidRDefault="00441BE5" w:rsidP="00077C8F">
            <w:pPr>
              <w:rPr>
                <w:sz w:val="16"/>
                <w:szCs w:val="16"/>
                <w:lang w:val="fr-FR"/>
              </w:rPr>
            </w:pPr>
            <w:r>
              <w:rPr>
                <w:sz w:val="16"/>
                <w:szCs w:val="16"/>
                <w:lang w:val="en-US"/>
              </w:rPr>
              <w:t>All outcomes</w:t>
            </w:r>
          </w:p>
        </w:tc>
        <w:tc>
          <w:tcPr>
            <w:tcW w:w="1701" w:type="dxa"/>
            <w:tcBorders>
              <w:left w:val="single" w:sz="18" w:space="0" w:color="auto"/>
              <w:bottom w:val="single" w:sz="4" w:space="0" w:color="auto"/>
            </w:tcBorders>
          </w:tcPr>
          <w:p w14:paraId="2243F4F8" w14:textId="77777777" w:rsidR="00441BE5" w:rsidRPr="00637CDD" w:rsidRDefault="00441BE5" w:rsidP="00077C8F">
            <w:pPr>
              <w:rPr>
                <w:sz w:val="16"/>
                <w:szCs w:val="16"/>
                <w:lang w:val="fr-FR"/>
              </w:rPr>
            </w:pPr>
            <w:r w:rsidRPr="00637CDD">
              <w:rPr>
                <w:sz w:val="16"/>
                <w:szCs w:val="16"/>
                <w:lang w:val="en-US"/>
              </w:rPr>
              <w:t>Some concerns</w:t>
            </w:r>
          </w:p>
        </w:tc>
        <w:tc>
          <w:tcPr>
            <w:tcW w:w="1701" w:type="dxa"/>
            <w:tcBorders>
              <w:bottom w:val="single" w:sz="4" w:space="0" w:color="auto"/>
            </w:tcBorders>
          </w:tcPr>
          <w:p w14:paraId="241995A7" w14:textId="77777777" w:rsidR="00441BE5" w:rsidRPr="00637CDD" w:rsidRDefault="00441BE5" w:rsidP="00077C8F">
            <w:pPr>
              <w:rPr>
                <w:sz w:val="16"/>
                <w:szCs w:val="16"/>
                <w:lang w:val="fr-FR"/>
              </w:rPr>
            </w:pPr>
            <w:r w:rsidRPr="00637CDD">
              <w:rPr>
                <w:sz w:val="16"/>
                <w:szCs w:val="16"/>
                <w:lang w:val="en-US"/>
              </w:rPr>
              <w:t>Low</w:t>
            </w:r>
          </w:p>
        </w:tc>
        <w:tc>
          <w:tcPr>
            <w:tcW w:w="1559" w:type="dxa"/>
            <w:tcBorders>
              <w:bottom w:val="single" w:sz="4" w:space="0" w:color="auto"/>
            </w:tcBorders>
          </w:tcPr>
          <w:p w14:paraId="048EED0E" w14:textId="77777777" w:rsidR="00441BE5" w:rsidRPr="00637CDD" w:rsidRDefault="00441BE5" w:rsidP="00077C8F">
            <w:pPr>
              <w:rPr>
                <w:sz w:val="16"/>
                <w:szCs w:val="16"/>
                <w:lang w:val="fr-FR"/>
              </w:rPr>
            </w:pPr>
            <w:r w:rsidRPr="00637CDD">
              <w:rPr>
                <w:sz w:val="16"/>
                <w:szCs w:val="16"/>
                <w:lang w:val="fr-FR"/>
              </w:rPr>
              <w:t>Low</w:t>
            </w:r>
          </w:p>
        </w:tc>
        <w:tc>
          <w:tcPr>
            <w:tcW w:w="2126" w:type="dxa"/>
            <w:tcBorders>
              <w:bottom w:val="single" w:sz="4" w:space="0" w:color="auto"/>
            </w:tcBorders>
          </w:tcPr>
          <w:p w14:paraId="7A28ED33" w14:textId="77777777" w:rsidR="00441BE5" w:rsidRPr="00637CDD" w:rsidRDefault="00441BE5" w:rsidP="00077C8F">
            <w:pPr>
              <w:rPr>
                <w:sz w:val="16"/>
                <w:szCs w:val="16"/>
                <w:lang w:val="fr-FR"/>
              </w:rPr>
            </w:pPr>
            <w:r w:rsidRPr="00637CDD">
              <w:rPr>
                <w:sz w:val="16"/>
                <w:szCs w:val="16"/>
                <w:lang w:val="fr-FR"/>
              </w:rPr>
              <w:t>Low</w:t>
            </w:r>
          </w:p>
        </w:tc>
        <w:tc>
          <w:tcPr>
            <w:tcW w:w="2126" w:type="dxa"/>
            <w:tcBorders>
              <w:bottom w:val="single" w:sz="4" w:space="0" w:color="auto"/>
              <w:right w:val="single" w:sz="18" w:space="0" w:color="auto"/>
            </w:tcBorders>
          </w:tcPr>
          <w:p w14:paraId="0F20C9CC" w14:textId="77777777" w:rsidR="00441BE5" w:rsidRPr="00637CDD" w:rsidRDefault="00441BE5" w:rsidP="00077C8F">
            <w:pPr>
              <w:rPr>
                <w:sz w:val="16"/>
                <w:szCs w:val="16"/>
                <w:lang w:val="fr-FR"/>
              </w:rPr>
            </w:pPr>
            <w:r w:rsidRPr="00637CDD">
              <w:rPr>
                <w:sz w:val="16"/>
                <w:szCs w:val="16"/>
                <w:lang w:val="fr-FR"/>
              </w:rPr>
              <w:t>Low</w:t>
            </w:r>
          </w:p>
        </w:tc>
        <w:tc>
          <w:tcPr>
            <w:tcW w:w="1418" w:type="dxa"/>
            <w:tcBorders>
              <w:left w:val="single" w:sz="18" w:space="0" w:color="auto"/>
              <w:bottom w:val="single" w:sz="4" w:space="0" w:color="auto"/>
              <w:right w:val="nil"/>
            </w:tcBorders>
          </w:tcPr>
          <w:p w14:paraId="77EA4BC8" w14:textId="77777777" w:rsidR="00441BE5" w:rsidRPr="00441BE5" w:rsidRDefault="00441BE5" w:rsidP="00077C8F">
            <w:pPr>
              <w:rPr>
                <w:b/>
                <w:bCs/>
                <w:sz w:val="16"/>
                <w:szCs w:val="16"/>
                <w:lang w:val="fr-FR"/>
              </w:rPr>
            </w:pPr>
            <w:r w:rsidRPr="00441BE5">
              <w:rPr>
                <w:b/>
                <w:bCs/>
                <w:sz w:val="16"/>
                <w:szCs w:val="16"/>
                <w:lang w:val="en-US"/>
              </w:rPr>
              <w:t>Some concerns</w:t>
            </w:r>
          </w:p>
        </w:tc>
      </w:tr>
      <w:tr w:rsidR="00441BE5" w:rsidRPr="00637CDD" w14:paraId="75588484" w14:textId="77777777" w:rsidTr="00433432">
        <w:tc>
          <w:tcPr>
            <w:tcW w:w="1838" w:type="dxa"/>
            <w:vMerge w:val="restart"/>
            <w:tcBorders>
              <w:left w:val="nil"/>
              <w:right w:val="single" w:sz="18" w:space="0" w:color="auto"/>
            </w:tcBorders>
          </w:tcPr>
          <w:p w14:paraId="6E2A78E5" w14:textId="04796699" w:rsidR="00441BE5" w:rsidRPr="00637CDD" w:rsidRDefault="00441BE5" w:rsidP="00077C8F">
            <w:pPr>
              <w:rPr>
                <w:sz w:val="16"/>
                <w:szCs w:val="16"/>
                <w:lang w:val="fr-FR"/>
              </w:rPr>
            </w:pPr>
            <w:r w:rsidRPr="00637CDD">
              <w:rPr>
                <w:sz w:val="16"/>
                <w:szCs w:val="16"/>
                <w:lang w:val="fr-FR"/>
              </w:rPr>
              <w:t>Tozzi et al. 2005</w:t>
            </w:r>
            <w:r>
              <w:rPr>
                <w:sz w:val="16"/>
                <w:szCs w:val="16"/>
                <w:lang w:val="fr-FR"/>
              </w:rPr>
              <w:t>b</w:t>
            </w:r>
            <w:r>
              <w:rPr>
                <w:sz w:val="16"/>
                <w:szCs w:val="16"/>
                <w:lang w:val="fr-FR"/>
              </w:rPr>
              <w:fldChar w:fldCharType="begin"/>
            </w:r>
            <w:r w:rsidR="00635033">
              <w:rPr>
                <w:sz w:val="16"/>
                <w:szCs w:val="16"/>
                <w:lang w:val="fr-FR"/>
              </w:rPr>
              <w:instrText xml:space="preserve"> ADDIN ZOTERO_ITEM CSL_CITATION {"citationID":"X3xvRZa7","properties":{"formattedCitation":"\\super 18\\nosupersub{}","plainCitation":"18","noteIndex":0},"citationItems":[{"id":4,"uris":["http://zotero.org/users/14624780/items/TF68HBYV"],"itemData":{"id":4,"type":"article-journal","container-title":"Journal of Minimally Invasive Gynecology","DOI":"10.1016/j.jmig.2005.01.021","ISSN":"15534650","issue":"2","journalAbbreviation":"Journal of Minimally Invasive Gynecology","language":"en","license":"https://www.elsevier.com/tdm/userlicense/1.0/","page":"130-136","source":"DOI.org (Crossref)","title":"Laparoscopy versus laparotomy in endometrial cancer: First analysis of survival of a randomized prospective study","title-short":"Laparoscopy versus laparotomy in endometrial cancer","volume":"12","author":[{"family":"Tozzi","given":"Roberto"},{"family":"Malur","given":"Sabine"},{"family":"Koehler","given":"Christhardt"},{"family":"Schneider","given":"Achim"}],"issued":{"date-parts":[["2005",4]]}}}],"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rPr>
              <w:t>18</w:t>
            </w:r>
            <w:r>
              <w:rPr>
                <w:sz w:val="16"/>
                <w:szCs w:val="16"/>
                <w:lang w:val="fr-FR"/>
              </w:rPr>
              <w:fldChar w:fldCharType="end"/>
            </w:r>
          </w:p>
        </w:tc>
        <w:tc>
          <w:tcPr>
            <w:tcW w:w="1985" w:type="dxa"/>
            <w:tcBorders>
              <w:left w:val="single" w:sz="18" w:space="0" w:color="auto"/>
              <w:bottom w:val="nil"/>
              <w:right w:val="single" w:sz="18" w:space="0" w:color="auto"/>
            </w:tcBorders>
          </w:tcPr>
          <w:p w14:paraId="6E6CE3D9" w14:textId="77777777" w:rsidR="00441BE5" w:rsidRPr="00637CDD" w:rsidRDefault="00441BE5" w:rsidP="00077C8F">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626DE302" w14:textId="77777777" w:rsidR="00441BE5" w:rsidRPr="00637CDD" w:rsidRDefault="00441BE5" w:rsidP="00077C8F">
            <w:pPr>
              <w:rPr>
                <w:sz w:val="16"/>
                <w:szCs w:val="16"/>
                <w:lang w:val="en-US"/>
              </w:rPr>
            </w:pPr>
            <w:r w:rsidRPr="00637CDD">
              <w:rPr>
                <w:sz w:val="16"/>
                <w:szCs w:val="16"/>
                <w:lang w:val="en-US"/>
              </w:rPr>
              <w:t>Some concerns</w:t>
            </w:r>
          </w:p>
        </w:tc>
        <w:tc>
          <w:tcPr>
            <w:tcW w:w="1701" w:type="dxa"/>
            <w:tcBorders>
              <w:bottom w:val="nil"/>
            </w:tcBorders>
          </w:tcPr>
          <w:p w14:paraId="2CAAA236" w14:textId="77777777" w:rsidR="00441BE5" w:rsidRPr="00637CDD" w:rsidRDefault="00441BE5" w:rsidP="00077C8F">
            <w:pPr>
              <w:rPr>
                <w:sz w:val="16"/>
                <w:szCs w:val="16"/>
                <w:lang w:val="en-US"/>
              </w:rPr>
            </w:pPr>
            <w:r w:rsidRPr="00637CDD">
              <w:rPr>
                <w:sz w:val="16"/>
                <w:szCs w:val="16"/>
                <w:lang w:val="en-US"/>
              </w:rPr>
              <w:t>Some concerns</w:t>
            </w:r>
          </w:p>
        </w:tc>
        <w:tc>
          <w:tcPr>
            <w:tcW w:w="1559" w:type="dxa"/>
            <w:tcBorders>
              <w:bottom w:val="nil"/>
            </w:tcBorders>
          </w:tcPr>
          <w:p w14:paraId="291DCD55" w14:textId="77777777" w:rsidR="00441BE5" w:rsidRPr="00637CDD" w:rsidRDefault="00441BE5" w:rsidP="00077C8F">
            <w:pPr>
              <w:rPr>
                <w:sz w:val="16"/>
                <w:szCs w:val="16"/>
                <w:lang w:val="fr-FR"/>
              </w:rPr>
            </w:pPr>
            <w:r w:rsidRPr="00637CDD">
              <w:rPr>
                <w:sz w:val="16"/>
                <w:szCs w:val="16"/>
                <w:lang w:val="fr-FR"/>
              </w:rPr>
              <w:t>Low</w:t>
            </w:r>
          </w:p>
        </w:tc>
        <w:tc>
          <w:tcPr>
            <w:tcW w:w="2126" w:type="dxa"/>
            <w:tcBorders>
              <w:bottom w:val="nil"/>
            </w:tcBorders>
          </w:tcPr>
          <w:p w14:paraId="775AF5F1" w14:textId="77777777" w:rsidR="00441BE5" w:rsidRPr="00637CDD" w:rsidRDefault="00441BE5" w:rsidP="00077C8F">
            <w:pPr>
              <w:rPr>
                <w:sz w:val="16"/>
                <w:szCs w:val="16"/>
                <w:lang w:val="fr-FR"/>
              </w:rPr>
            </w:pPr>
            <w:r w:rsidRPr="00637CDD">
              <w:rPr>
                <w:sz w:val="16"/>
                <w:szCs w:val="16"/>
                <w:lang w:val="en-US"/>
              </w:rPr>
              <w:t>Some concerns</w:t>
            </w:r>
          </w:p>
        </w:tc>
        <w:tc>
          <w:tcPr>
            <w:tcW w:w="2126" w:type="dxa"/>
            <w:tcBorders>
              <w:bottom w:val="nil"/>
              <w:right w:val="single" w:sz="18" w:space="0" w:color="auto"/>
            </w:tcBorders>
          </w:tcPr>
          <w:p w14:paraId="779A0400" w14:textId="77777777" w:rsidR="00441BE5" w:rsidRPr="00637CDD" w:rsidRDefault="00441BE5" w:rsidP="00077C8F">
            <w:pPr>
              <w:rPr>
                <w:sz w:val="16"/>
                <w:szCs w:val="16"/>
                <w:lang w:val="fr-FR"/>
              </w:rPr>
            </w:pPr>
            <w:r w:rsidRPr="00637CDD">
              <w:rPr>
                <w:sz w:val="16"/>
                <w:szCs w:val="16"/>
                <w:lang w:val="en-US"/>
              </w:rPr>
              <w:t>Some concerns</w:t>
            </w:r>
          </w:p>
        </w:tc>
        <w:tc>
          <w:tcPr>
            <w:tcW w:w="1418" w:type="dxa"/>
            <w:tcBorders>
              <w:left w:val="single" w:sz="18" w:space="0" w:color="auto"/>
              <w:bottom w:val="nil"/>
              <w:right w:val="nil"/>
            </w:tcBorders>
          </w:tcPr>
          <w:p w14:paraId="6A9871F4" w14:textId="77777777" w:rsidR="00441BE5" w:rsidRPr="00441BE5" w:rsidRDefault="00441BE5" w:rsidP="00077C8F">
            <w:pPr>
              <w:rPr>
                <w:b/>
                <w:bCs/>
                <w:sz w:val="16"/>
                <w:szCs w:val="16"/>
                <w:lang w:val="en-US"/>
              </w:rPr>
            </w:pPr>
            <w:r w:rsidRPr="00441BE5">
              <w:rPr>
                <w:b/>
                <w:bCs/>
                <w:sz w:val="16"/>
                <w:szCs w:val="16"/>
                <w:lang w:val="en-US"/>
              </w:rPr>
              <w:t>Some concerns</w:t>
            </w:r>
          </w:p>
        </w:tc>
      </w:tr>
      <w:tr w:rsidR="00441BE5" w:rsidRPr="00637CDD" w14:paraId="022FAE76" w14:textId="77777777" w:rsidTr="00433432">
        <w:tc>
          <w:tcPr>
            <w:tcW w:w="1838" w:type="dxa"/>
            <w:vMerge/>
            <w:tcBorders>
              <w:left w:val="nil"/>
              <w:right w:val="single" w:sz="18" w:space="0" w:color="auto"/>
            </w:tcBorders>
          </w:tcPr>
          <w:p w14:paraId="5FE0A4DA" w14:textId="77777777" w:rsidR="00441BE5" w:rsidRPr="00637CDD" w:rsidRDefault="00441BE5" w:rsidP="00077C8F">
            <w:pPr>
              <w:rPr>
                <w:sz w:val="16"/>
                <w:szCs w:val="16"/>
                <w:lang w:val="fr-FR"/>
              </w:rPr>
            </w:pPr>
          </w:p>
        </w:tc>
        <w:tc>
          <w:tcPr>
            <w:tcW w:w="1985" w:type="dxa"/>
            <w:tcBorders>
              <w:top w:val="nil"/>
              <w:left w:val="single" w:sz="18" w:space="0" w:color="auto"/>
              <w:bottom w:val="single" w:sz="4" w:space="0" w:color="auto"/>
              <w:right w:val="single" w:sz="18" w:space="0" w:color="auto"/>
            </w:tcBorders>
          </w:tcPr>
          <w:p w14:paraId="4821246C" w14:textId="77777777" w:rsidR="00441BE5" w:rsidRPr="00637CDD" w:rsidRDefault="00441BE5" w:rsidP="00077C8F">
            <w:pPr>
              <w:rPr>
                <w:sz w:val="16"/>
                <w:szCs w:val="16"/>
                <w:lang w:val="en-US"/>
              </w:rPr>
            </w:pPr>
            <w:r w:rsidRPr="00637CDD">
              <w:rPr>
                <w:sz w:val="16"/>
                <w:szCs w:val="16"/>
                <w:lang w:val="en-US"/>
              </w:rPr>
              <w:t>Recurrence and survival</w:t>
            </w:r>
          </w:p>
        </w:tc>
        <w:tc>
          <w:tcPr>
            <w:tcW w:w="1701" w:type="dxa"/>
            <w:tcBorders>
              <w:top w:val="nil"/>
              <w:left w:val="single" w:sz="18" w:space="0" w:color="auto"/>
              <w:bottom w:val="single" w:sz="4" w:space="0" w:color="auto"/>
            </w:tcBorders>
          </w:tcPr>
          <w:p w14:paraId="3A7F2C49" w14:textId="77777777" w:rsidR="00441BE5" w:rsidRPr="00637CDD" w:rsidRDefault="00441BE5" w:rsidP="00077C8F">
            <w:pPr>
              <w:rPr>
                <w:sz w:val="16"/>
                <w:szCs w:val="16"/>
                <w:lang w:val="en-US"/>
              </w:rPr>
            </w:pPr>
            <w:r w:rsidRPr="00637CDD">
              <w:rPr>
                <w:sz w:val="16"/>
                <w:szCs w:val="16"/>
                <w:lang w:val="en-US"/>
              </w:rPr>
              <w:t>Some concerns</w:t>
            </w:r>
          </w:p>
        </w:tc>
        <w:tc>
          <w:tcPr>
            <w:tcW w:w="1701" w:type="dxa"/>
            <w:tcBorders>
              <w:top w:val="nil"/>
              <w:bottom w:val="single" w:sz="4" w:space="0" w:color="auto"/>
            </w:tcBorders>
          </w:tcPr>
          <w:p w14:paraId="3BD2B952" w14:textId="77777777" w:rsidR="00441BE5" w:rsidRPr="00637CDD" w:rsidRDefault="00441BE5" w:rsidP="00077C8F">
            <w:pPr>
              <w:rPr>
                <w:sz w:val="16"/>
                <w:szCs w:val="16"/>
                <w:lang w:val="en-US"/>
              </w:rPr>
            </w:pPr>
            <w:r w:rsidRPr="00637CDD">
              <w:rPr>
                <w:sz w:val="16"/>
                <w:szCs w:val="16"/>
                <w:lang w:val="fr-FR"/>
              </w:rPr>
              <w:t>Low</w:t>
            </w:r>
          </w:p>
        </w:tc>
        <w:tc>
          <w:tcPr>
            <w:tcW w:w="1559" w:type="dxa"/>
            <w:tcBorders>
              <w:top w:val="nil"/>
              <w:bottom w:val="single" w:sz="4" w:space="0" w:color="auto"/>
            </w:tcBorders>
          </w:tcPr>
          <w:p w14:paraId="1E1C5F99" w14:textId="77777777" w:rsidR="00441BE5" w:rsidRPr="00637CDD" w:rsidRDefault="00441BE5" w:rsidP="00077C8F">
            <w:pPr>
              <w:rPr>
                <w:sz w:val="16"/>
                <w:szCs w:val="16"/>
                <w:lang w:val="fr-FR"/>
              </w:rPr>
            </w:pPr>
            <w:r w:rsidRPr="00637CDD">
              <w:rPr>
                <w:sz w:val="16"/>
                <w:szCs w:val="16"/>
                <w:lang w:val="fr-FR"/>
              </w:rPr>
              <w:t xml:space="preserve">Some </w:t>
            </w:r>
            <w:proofErr w:type="spellStart"/>
            <w:r w:rsidRPr="00637CDD">
              <w:rPr>
                <w:sz w:val="16"/>
                <w:szCs w:val="16"/>
                <w:lang w:val="fr-FR"/>
              </w:rPr>
              <w:t>concerns</w:t>
            </w:r>
            <w:proofErr w:type="spellEnd"/>
          </w:p>
        </w:tc>
        <w:tc>
          <w:tcPr>
            <w:tcW w:w="2126" w:type="dxa"/>
            <w:tcBorders>
              <w:top w:val="nil"/>
              <w:bottom w:val="single" w:sz="4" w:space="0" w:color="auto"/>
            </w:tcBorders>
          </w:tcPr>
          <w:p w14:paraId="418C3E22" w14:textId="77777777" w:rsidR="00441BE5" w:rsidRPr="00637CDD" w:rsidRDefault="00441BE5" w:rsidP="00077C8F">
            <w:pPr>
              <w:rPr>
                <w:sz w:val="16"/>
                <w:szCs w:val="16"/>
                <w:lang w:val="fr-FR"/>
              </w:rPr>
            </w:pPr>
            <w:r w:rsidRPr="00637CDD">
              <w:rPr>
                <w:sz w:val="16"/>
                <w:szCs w:val="16"/>
                <w:lang w:val="fr-FR"/>
              </w:rPr>
              <w:t>Low</w:t>
            </w:r>
          </w:p>
        </w:tc>
        <w:tc>
          <w:tcPr>
            <w:tcW w:w="2126" w:type="dxa"/>
            <w:tcBorders>
              <w:top w:val="nil"/>
              <w:bottom w:val="single" w:sz="4" w:space="0" w:color="auto"/>
              <w:right w:val="single" w:sz="18" w:space="0" w:color="auto"/>
            </w:tcBorders>
          </w:tcPr>
          <w:p w14:paraId="3C38781E" w14:textId="77777777" w:rsidR="00441BE5" w:rsidRPr="00637CDD" w:rsidRDefault="00441BE5" w:rsidP="00077C8F">
            <w:pPr>
              <w:rPr>
                <w:sz w:val="16"/>
                <w:szCs w:val="16"/>
                <w:lang w:val="fr-FR"/>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5D64E19A" w14:textId="77777777" w:rsidR="00441BE5" w:rsidRPr="00441BE5" w:rsidRDefault="00441BE5" w:rsidP="00077C8F">
            <w:pPr>
              <w:rPr>
                <w:b/>
                <w:bCs/>
                <w:sz w:val="16"/>
                <w:szCs w:val="16"/>
                <w:lang w:val="en-US"/>
              </w:rPr>
            </w:pPr>
            <w:r w:rsidRPr="00441BE5">
              <w:rPr>
                <w:b/>
                <w:bCs/>
                <w:sz w:val="16"/>
                <w:szCs w:val="16"/>
                <w:lang w:val="en-US"/>
              </w:rPr>
              <w:t>Some concerns</w:t>
            </w:r>
          </w:p>
        </w:tc>
      </w:tr>
      <w:tr w:rsidR="00441BE5" w:rsidRPr="00637CDD" w14:paraId="3A5B3395" w14:textId="77777777" w:rsidTr="00433432">
        <w:tc>
          <w:tcPr>
            <w:tcW w:w="1838" w:type="dxa"/>
            <w:vMerge w:val="restart"/>
            <w:tcBorders>
              <w:left w:val="nil"/>
              <w:right w:val="single" w:sz="18" w:space="0" w:color="auto"/>
            </w:tcBorders>
          </w:tcPr>
          <w:p w14:paraId="7A448C5A" w14:textId="43E7A29B" w:rsidR="00441BE5" w:rsidRPr="00637CDD" w:rsidRDefault="00441BE5" w:rsidP="00077C8F">
            <w:pPr>
              <w:rPr>
                <w:sz w:val="16"/>
                <w:szCs w:val="16"/>
                <w:lang w:val="fr-FR"/>
              </w:rPr>
            </w:pPr>
            <w:r>
              <w:rPr>
                <w:sz w:val="16"/>
                <w:szCs w:val="16"/>
                <w:lang w:val="fr-FR"/>
              </w:rPr>
              <w:t>Zullo et al. 2005</w:t>
            </w:r>
            <w:r>
              <w:rPr>
                <w:sz w:val="16"/>
                <w:szCs w:val="16"/>
                <w:lang w:val="fr-FR"/>
              </w:rPr>
              <w:fldChar w:fldCharType="begin"/>
            </w:r>
            <w:r w:rsidR="00635033">
              <w:rPr>
                <w:sz w:val="16"/>
                <w:szCs w:val="16"/>
                <w:lang w:val="fr-FR"/>
              </w:rPr>
              <w:instrText xml:space="preserve"> ADDIN ZOTERO_ITEM CSL_CITATION {"citationID":"OhYjSjXB","properties":{"formattedCitation":"\\super 19\\nosupersub{}","plainCitation":"19","noteIndex":0},"citationItems":[{"id":118,"uris":["http://zotero.org/users/14624780/items/A8JFLULB"],"itemData":{"id":118,"type":"article-journal","container-title":"American Journal of Obstetrics and Gynecology","DOI":"10.1016/j.ajog.2005.02.131","ISSN":"00029378","issue":"4","journalAbbreviation":"American Journal of Obstetrics and Gynecology","language":"en","license":"https://www.elsevier.com/tdm/userlicense/1.0/","page":"1344-1352","source":"DOI.org (Crossref)","title":"A prospective randomized comparison between laparoscopic and laparotomic approaches in women with early stage endometrial cancer: A focus on the quality of life","title-short":"A prospective randomized comparison between laparoscopic and laparotomic approaches in women with early stage endometrial cancer","volume":"193","author":[{"family":"Zullo","given":"Fulvio"},{"family":"Palomba","given":"Stefano"},{"family":"Russo","given":"Tiziana"},{"family":"Falbo","given":"Angela"},{"family":"Costantino","given":"Marilena"},{"family":"Tolino","given":"Achille"},{"family":"Zupi","given":"Errico"},{"family":"Tagliaferri","given":"Piersandro"},{"family":"Venuta","given":"Salvatore"}],"issued":{"date-parts":[["2005",10]]}}}],"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rPr>
              <w:t>19</w:t>
            </w:r>
            <w:r>
              <w:rPr>
                <w:sz w:val="16"/>
                <w:szCs w:val="16"/>
                <w:lang w:val="fr-FR"/>
              </w:rPr>
              <w:fldChar w:fldCharType="end"/>
            </w:r>
          </w:p>
        </w:tc>
        <w:tc>
          <w:tcPr>
            <w:tcW w:w="1985" w:type="dxa"/>
            <w:tcBorders>
              <w:left w:val="single" w:sz="18" w:space="0" w:color="auto"/>
              <w:bottom w:val="nil"/>
              <w:right w:val="single" w:sz="18" w:space="0" w:color="auto"/>
            </w:tcBorders>
          </w:tcPr>
          <w:p w14:paraId="32C94E56" w14:textId="77777777" w:rsidR="00441BE5" w:rsidRPr="00637CDD" w:rsidRDefault="00441BE5" w:rsidP="00077C8F">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6FCF0A63" w14:textId="77777777" w:rsidR="00441BE5" w:rsidRPr="00637CDD" w:rsidRDefault="00441BE5" w:rsidP="00077C8F">
            <w:pPr>
              <w:rPr>
                <w:sz w:val="16"/>
                <w:szCs w:val="16"/>
                <w:lang w:val="en-US"/>
              </w:rPr>
            </w:pPr>
            <w:r w:rsidRPr="00637CDD">
              <w:rPr>
                <w:sz w:val="16"/>
                <w:szCs w:val="16"/>
                <w:lang w:val="en-US"/>
              </w:rPr>
              <w:t>Some concerns</w:t>
            </w:r>
          </w:p>
        </w:tc>
        <w:tc>
          <w:tcPr>
            <w:tcW w:w="1701" w:type="dxa"/>
            <w:tcBorders>
              <w:bottom w:val="nil"/>
            </w:tcBorders>
          </w:tcPr>
          <w:p w14:paraId="74CE6D4D" w14:textId="77777777" w:rsidR="00441BE5" w:rsidRPr="00637CDD" w:rsidRDefault="00441BE5" w:rsidP="00077C8F">
            <w:pPr>
              <w:rPr>
                <w:sz w:val="16"/>
                <w:szCs w:val="16"/>
                <w:lang w:val="en-US"/>
              </w:rPr>
            </w:pPr>
            <w:r w:rsidRPr="00637CDD">
              <w:rPr>
                <w:sz w:val="16"/>
                <w:szCs w:val="16"/>
                <w:lang w:val="en-US"/>
              </w:rPr>
              <w:t>Low</w:t>
            </w:r>
          </w:p>
        </w:tc>
        <w:tc>
          <w:tcPr>
            <w:tcW w:w="1559" w:type="dxa"/>
            <w:tcBorders>
              <w:bottom w:val="nil"/>
            </w:tcBorders>
          </w:tcPr>
          <w:p w14:paraId="2E440E0C" w14:textId="77777777" w:rsidR="00441BE5" w:rsidRPr="00637CDD" w:rsidRDefault="00441BE5" w:rsidP="00077C8F">
            <w:pPr>
              <w:rPr>
                <w:sz w:val="16"/>
                <w:szCs w:val="16"/>
                <w:lang w:val="fr-FR"/>
              </w:rPr>
            </w:pPr>
            <w:r w:rsidRPr="00637CDD">
              <w:rPr>
                <w:sz w:val="16"/>
                <w:szCs w:val="16"/>
                <w:lang w:val="en-US"/>
              </w:rPr>
              <w:t>Low</w:t>
            </w:r>
          </w:p>
        </w:tc>
        <w:tc>
          <w:tcPr>
            <w:tcW w:w="2126" w:type="dxa"/>
            <w:tcBorders>
              <w:bottom w:val="nil"/>
            </w:tcBorders>
          </w:tcPr>
          <w:p w14:paraId="03DBAB91" w14:textId="77777777" w:rsidR="00441BE5" w:rsidRPr="00637CDD" w:rsidRDefault="00441BE5" w:rsidP="00077C8F">
            <w:pPr>
              <w:rPr>
                <w:sz w:val="16"/>
                <w:szCs w:val="16"/>
                <w:lang w:val="fr-FR"/>
              </w:rPr>
            </w:pPr>
            <w:r w:rsidRPr="00637CDD">
              <w:rPr>
                <w:sz w:val="16"/>
                <w:szCs w:val="16"/>
                <w:lang w:val="en-US"/>
              </w:rPr>
              <w:t>Some concerns</w:t>
            </w:r>
          </w:p>
        </w:tc>
        <w:tc>
          <w:tcPr>
            <w:tcW w:w="2126" w:type="dxa"/>
            <w:tcBorders>
              <w:bottom w:val="nil"/>
              <w:right w:val="single" w:sz="18" w:space="0" w:color="auto"/>
            </w:tcBorders>
          </w:tcPr>
          <w:p w14:paraId="1D519EE9" w14:textId="77777777" w:rsidR="00441BE5" w:rsidRPr="00637CDD" w:rsidRDefault="00441BE5" w:rsidP="00077C8F">
            <w:pPr>
              <w:rPr>
                <w:sz w:val="16"/>
                <w:szCs w:val="16"/>
                <w:lang w:val="fr-FR"/>
              </w:rPr>
            </w:pPr>
            <w:r w:rsidRPr="00637CDD">
              <w:rPr>
                <w:sz w:val="16"/>
                <w:szCs w:val="16"/>
                <w:lang w:val="en-US"/>
              </w:rPr>
              <w:t>Some concerns</w:t>
            </w:r>
          </w:p>
        </w:tc>
        <w:tc>
          <w:tcPr>
            <w:tcW w:w="1418" w:type="dxa"/>
            <w:tcBorders>
              <w:left w:val="single" w:sz="18" w:space="0" w:color="auto"/>
              <w:bottom w:val="nil"/>
              <w:right w:val="nil"/>
            </w:tcBorders>
          </w:tcPr>
          <w:p w14:paraId="5F4A2430" w14:textId="77777777" w:rsidR="00441BE5" w:rsidRPr="00441BE5" w:rsidRDefault="00441BE5" w:rsidP="00077C8F">
            <w:pPr>
              <w:rPr>
                <w:b/>
                <w:bCs/>
                <w:sz w:val="16"/>
                <w:szCs w:val="16"/>
                <w:lang w:val="en-US"/>
              </w:rPr>
            </w:pPr>
            <w:r w:rsidRPr="00441BE5">
              <w:rPr>
                <w:b/>
                <w:bCs/>
                <w:sz w:val="16"/>
                <w:szCs w:val="16"/>
                <w:lang w:val="en-US"/>
              </w:rPr>
              <w:t>Some concerns</w:t>
            </w:r>
          </w:p>
        </w:tc>
      </w:tr>
      <w:tr w:rsidR="00441BE5" w:rsidRPr="00637CDD" w14:paraId="5929372E" w14:textId="77777777" w:rsidTr="00433432">
        <w:tc>
          <w:tcPr>
            <w:tcW w:w="1838" w:type="dxa"/>
            <w:vMerge/>
            <w:tcBorders>
              <w:left w:val="nil"/>
              <w:right w:val="single" w:sz="18" w:space="0" w:color="auto"/>
            </w:tcBorders>
          </w:tcPr>
          <w:p w14:paraId="57D6B56B" w14:textId="77777777" w:rsidR="00441BE5" w:rsidRDefault="00441BE5" w:rsidP="00077C8F">
            <w:pPr>
              <w:rPr>
                <w:sz w:val="16"/>
                <w:szCs w:val="16"/>
                <w:lang w:val="fr-FR"/>
              </w:rPr>
            </w:pPr>
          </w:p>
        </w:tc>
        <w:tc>
          <w:tcPr>
            <w:tcW w:w="1985" w:type="dxa"/>
            <w:tcBorders>
              <w:top w:val="nil"/>
              <w:left w:val="single" w:sz="18" w:space="0" w:color="auto"/>
              <w:bottom w:val="single" w:sz="4" w:space="0" w:color="auto"/>
              <w:right w:val="single" w:sz="18" w:space="0" w:color="auto"/>
            </w:tcBorders>
          </w:tcPr>
          <w:p w14:paraId="62FA9EFD" w14:textId="77777777" w:rsidR="00441BE5" w:rsidRPr="00637CDD" w:rsidRDefault="00441BE5" w:rsidP="00077C8F">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43B236F0" w14:textId="77777777" w:rsidR="00441BE5" w:rsidRPr="00637CDD" w:rsidRDefault="00441BE5" w:rsidP="00077C8F">
            <w:pPr>
              <w:rPr>
                <w:sz w:val="16"/>
                <w:szCs w:val="16"/>
                <w:lang w:val="en-US"/>
              </w:rPr>
            </w:pPr>
            <w:r w:rsidRPr="00637CDD">
              <w:rPr>
                <w:sz w:val="16"/>
                <w:szCs w:val="16"/>
                <w:lang w:val="en-US"/>
              </w:rPr>
              <w:t>Some concerns</w:t>
            </w:r>
          </w:p>
        </w:tc>
        <w:tc>
          <w:tcPr>
            <w:tcW w:w="1701" w:type="dxa"/>
            <w:tcBorders>
              <w:top w:val="nil"/>
              <w:bottom w:val="single" w:sz="4" w:space="0" w:color="auto"/>
            </w:tcBorders>
          </w:tcPr>
          <w:p w14:paraId="26F265AA" w14:textId="77777777" w:rsidR="00441BE5" w:rsidRPr="00637CDD" w:rsidRDefault="00441BE5" w:rsidP="00077C8F">
            <w:pPr>
              <w:rPr>
                <w:sz w:val="16"/>
                <w:szCs w:val="16"/>
                <w:lang w:val="en-US"/>
              </w:rPr>
            </w:pPr>
            <w:r w:rsidRPr="00637CDD">
              <w:rPr>
                <w:sz w:val="16"/>
                <w:szCs w:val="16"/>
                <w:lang w:val="en-US"/>
              </w:rPr>
              <w:t>Low</w:t>
            </w:r>
          </w:p>
        </w:tc>
        <w:tc>
          <w:tcPr>
            <w:tcW w:w="1559" w:type="dxa"/>
            <w:tcBorders>
              <w:top w:val="nil"/>
              <w:bottom w:val="single" w:sz="4" w:space="0" w:color="auto"/>
            </w:tcBorders>
          </w:tcPr>
          <w:p w14:paraId="3C32E162" w14:textId="77777777" w:rsidR="00441BE5" w:rsidRPr="00637CDD" w:rsidRDefault="00441BE5" w:rsidP="00077C8F">
            <w:pPr>
              <w:rPr>
                <w:sz w:val="16"/>
                <w:szCs w:val="16"/>
                <w:lang w:val="fr-FR"/>
              </w:rPr>
            </w:pPr>
            <w:r w:rsidRPr="00637CDD">
              <w:rPr>
                <w:sz w:val="16"/>
                <w:szCs w:val="16"/>
                <w:lang w:val="en-US"/>
              </w:rPr>
              <w:t>Low</w:t>
            </w:r>
          </w:p>
        </w:tc>
        <w:tc>
          <w:tcPr>
            <w:tcW w:w="2126" w:type="dxa"/>
            <w:tcBorders>
              <w:top w:val="nil"/>
              <w:bottom w:val="single" w:sz="4" w:space="0" w:color="auto"/>
            </w:tcBorders>
          </w:tcPr>
          <w:p w14:paraId="06FD300A" w14:textId="77777777" w:rsidR="00441BE5" w:rsidRPr="00637CDD" w:rsidRDefault="00441BE5" w:rsidP="00077C8F">
            <w:pPr>
              <w:rPr>
                <w:sz w:val="16"/>
                <w:szCs w:val="16"/>
                <w:lang w:val="fr-FR"/>
              </w:rPr>
            </w:pPr>
            <w:r w:rsidRPr="00637CDD">
              <w:rPr>
                <w:sz w:val="16"/>
                <w:szCs w:val="16"/>
                <w:lang w:val="en-US"/>
              </w:rPr>
              <w:t>Low</w:t>
            </w:r>
          </w:p>
        </w:tc>
        <w:tc>
          <w:tcPr>
            <w:tcW w:w="2126" w:type="dxa"/>
            <w:tcBorders>
              <w:top w:val="nil"/>
              <w:bottom w:val="single" w:sz="4" w:space="0" w:color="auto"/>
              <w:right w:val="single" w:sz="18" w:space="0" w:color="auto"/>
            </w:tcBorders>
          </w:tcPr>
          <w:p w14:paraId="3A28B564" w14:textId="77777777" w:rsidR="00441BE5" w:rsidRPr="00637CDD" w:rsidRDefault="00441BE5" w:rsidP="00077C8F">
            <w:pPr>
              <w:rPr>
                <w:sz w:val="16"/>
                <w:szCs w:val="16"/>
                <w:lang w:val="fr-FR"/>
              </w:rPr>
            </w:pPr>
            <w:r w:rsidRPr="00637CDD">
              <w:rPr>
                <w:sz w:val="16"/>
                <w:szCs w:val="16"/>
                <w:lang w:val="en-US"/>
              </w:rPr>
              <w:t>Low</w:t>
            </w:r>
          </w:p>
        </w:tc>
        <w:tc>
          <w:tcPr>
            <w:tcW w:w="1418" w:type="dxa"/>
            <w:tcBorders>
              <w:top w:val="nil"/>
              <w:left w:val="single" w:sz="18" w:space="0" w:color="auto"/>
              <w:bottom w:val="single" w:sz="4" w:space="0" w:color="auto"/>
              <w:right w:val="nil"/>
            </w:tcBorders>
          </w:tcPr>
          <w:p w14:paraId="46C39B4A" w14:textId="77777777" w:rsidR="00441BE5" w:rsidRPr="00441BE5" w:rsidRDefault="00441BE5" w:rsidP="00077C8F">
            <w:pPr>
              <w:rPr>
                <w:b/>
                <w:bCs/>
                <w:sz w:val="16"/>
                <w:szCs w:val="16"/>
                <w:lang w:val="en-US"/>
              </w:rPr>
            </w:pPr>
            <w:r w:rsidRPr="00441BE5">
              <w:rPr>
                <w:b/>
                <w:bCs/>
                <w:sz w:val="16"/>
                <w:szCs w:val="16"/>
                <w:lang w:val="en-US"/>
              </w:rPr>
              <w:t>Some concerns</w:t>
            </w:r>
          </w:p>
        </w:tc>
      </w:tr>
      <w:tr w:rsidR="00441BE5" w:rsidRPr="00637CDD" w14:paraId="5A9B7C10" w14:textId="77777777" w:rsidTr="00433432">
        <w:tc>
          <w:tcPr>
            <w:tcW w:w="1838" w:type="dxa"/>
            <w:vMerge w:val="restart"/>
            <w:tcBorders>
              <w:left w:val="nil"/>
              <w:right w:val="single" w:sz="18" w:space="0" w:color="auto"/>
            </w:tcBorders>
          </w:tcPr>
          <w:p w14:paraId="360845E3" w14:textId="1490DC09" w:rsidR="00441BE5" w:rsidRPr="00637CDD" w:rsidRDefault="00441BE5" w:rsidP="00077C8F">
            <w:pPr>
              <w:rPr>
                <w:sz w:val="16"/>
                <w:szCs w:val="16"/>
                <w:lang w:val="en-US"/>
              </w:rPr>
            </w:pPr>
            <w:r w:rsidRPr="00637CDD">
              <w:rPr>
                <w:sz w:val="16"/>
                <w:szCs w:val="16"/>
                <w:lang w:val="en-US"/>
              </w:rPr>
              <w:t>Ghezzi et al. 2006</w:t>
            </w:r>
            <w:r w:rsidRPr="00637CDD">
              <w:rPr>
                <w:sz w:val="16"/>
                <w:szCs w:val="16"/>
                <w:lang w:val="en-US"/>
              </w:rPr>
              <w:fldChar w:fldCharType="begin"/>
            </w:r>
            <w:r w:rsidR="00635033">
              <w:rPr>
                <w:sz w:val="16"/>
                <w:szCs w:val="16"/>
                <w:lang w:val="en-US"/>
              </w:rPr>
              <w:instrText xml:space="preserve"> ADDIN ZOTERO_ITEM CSL_CITATION {"citationID":"lnes40BD","properties":{"formattedCitation":"\\super 20\\nosupersub{}","plainCitation":"20","noteIndex":0},"citationItems":[{"id":64,"uris":["http://zotero.org/users/14624780/items/KEACXFSX"],"itemData":{"id":64,"type":"article-journal","container-title":"Journal of Minimally Invasive Gynecology","DOI":"10.1016/j.jmig.2005.11.013","ISSN":"15534650","issue":"2","page":"114–120","title":"Laparoscopic-assisted vaginal hysterectomy versus total laparoscopic hysterectomy for the management of endometrial cancer: A randomized clinical trial","volume":"13","author":[{"family":"Ghezzi","given":"Fabio"},{"family":"Cromi","given":"Antonella"},{"family":"Bergamini","given":"Valentino"},{"family":"Uccella","given":"Stefano"},{"family":"Beretta","given":"Paolo"},{"family":"Franchi","given":"Massimo"},{"family":"Bolis","given":"Pierfrancesco"}],"issued":{"date-parts":[["2006",4]]}}}],"schema":"https://github.com/citation-style-language/schema/raw/master/csl-citation.json"} </w:instrText>
            </w:r>
            <w:r w:rsidRPr="00637CDD">
              <w:rPr>
                <w:sz w:val="16"/>
                <w:szCs w:val="16"/>
                <w:lang w:val="en-US"/>
              </w:rPr>
              <w:fldChar w:fldCharType="separate"/>
            </w:r>
            <w:r w:rsidR="00635033" w:rsidRPr="00635033">
              <w:rPr>
                <w:rFonts w:ascii="Aptos" w:hAnsi="Aptos" w:cs="Times New Roman"/>
                <w:kern w:val="0"/>
                <w:sz w:val="16"/>
                <w:vertAlign w:val="superscript"/>
              </w:rPr>
              <w:t>20</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766DE7CF" w14:textId="77777777" w:rsidR="00441BE5" w:rsidRPr="00637CDD" w:rsidRDefault="00441BE5" w:rsidP="00077C8F">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7162E1F0" w14:textId="77777777" w:rsidR="00441BE5" w:rsidRPr="00637CDD" w:rsidRDefault="00441BE5" w:rsidP="00077C8F">
            <w:pPr>
              <w:rPr>
                <w:sz w:val="16"/>
                <w:szCs w:val="16"/>
                <w:lang w:val="en-US"/>
              </w:rPr>
            </w:pPr>
            <w:r w:rsidRPr="00637CDD">
              <w:rPr>
                <w:sz w:val="16"/>
                <w:szCs w:val="16"/>
                <w:lang w:val="en-US"/>
              </w:rPr>
              <w:t>Low</w:t>
            </w:r>
          </w:p>
        </w:tc>
        <w:tc>
          <w:tcPr>
            <w:tcW w:w="1701" w:type="dxa"/>
            <w:tcBorders>
              <w:bottom w:val="nil"/>
            </w:tcBorders>
          </w:tcPr>
          <w:p w14:paraId="7982AA0C" w14:textId="77777777" w:rsidR="00441BE5" w:rsidRPr="00637CDD" w:rsidRDefault="00441BE5" w:rsidP="00077C8F">
            <w:pPr>
              <w:rPr>
                <w:sz w:val="16"/>
                <w:szCs w:val="16"/>
                <w:lang w:val="en-US"/>
              </w:rPr>
            </w:pPr>
            <w:r w:rsidRPr="00637CDD">
              <w:rPr>
                <w:sz w:val="16"/>
                <w:szCs w:val="16"/>
                <w:lang w:val="en-US"/>
              </w:rPr>
              <w:t>Some concerns</w:t>
            </w:r>
          </w:p>
        </w:tc>
        <w:tc>
          <w:tcPr>
            <w:tcW w:w="1559" w:type="dxa"/>
            <w:tcBorders>
              <w:bottom w:val="nil"/>
            </w:tcBorders>
          </w:tcPr>
          <w:p w14:paraId="24C283ED" w14:textId="77777777" w:rsidR="00441BE5" w:rsidRPr="00637CDD" w:rsidRDefault="00441BE5" w:rsidP="00077C8F">
            <w:pPr>
              <w:rPr>
                <w:sz w:val="16"/>
                <w:szCs w:val="16"/>
                <w:lang w:val="en-US"/>
              </w:rPr>
            </w:pPr>
            <w:r w:rsidRPr="00637CDD">
              <w:rPr>
                <w:sz w:val="16"/>
                <w:szCs w:val="16"/>
                <w:lang w:val="en-US"/>
              </w:rPr>
              <w:t>Low</w:t>
            </w:r>
          </w:p>
        </w:tc>
        <w:tc>
          <w:tcPr>
            <w:tcW w:w="2126" w:type="dxa"/>
            <w:tcBorders>
              <w:bottom w:val="nil"/>
            </w:tcBorders>
          </w:tcPr>
          <w:p w14:paraId="554BCE6C" w14:textId="77777777" w:rsidR="00441BE5" w:rsidRPr="00637CDD" w:rsidRDefault="00441BE5" w:rsidP="00077C8F">
            <w:pPr>
              <w:rPr>
                <w:sz w:val="16"/>
                <w:szCs w:val="16"/>
                <w:lang w:val="en-US"/>
              </w:rPr>
            </w:pPr>
            <w:r w:rsidRPr="00637CDD">
              <w:rPr>
                <w:sz w:val="16"/>
                <w:szCs w:val="16"/>
                <w:lang w:val="en-US"/>
              </w:rPr>
              <w:t>Low</w:t>
            </w:r>
          </w:p>
        </w:tc>
        <w:tc>
          <w:tcPr>
            <w:tcW w:w="2126" w:type="dxa"/>
            <w:tcBorders>
              <w:bottom w:val="nil"/>
              <w:right w:val="single" w:sz="18" w:space="0" w:color="auto"/>
            </w:tcBorders>
          </w:tcPr>
          <w:p w14:paraId="583AEF55" w14:textId="77777777" w:rsidR="00441BE5" w:rsidRPr="00637CDD" w:rsidRDefault="00441BE5" w:rsidP="00077C8F">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67FC7182" w14:textId="77777777" w:rsidR="00441BE5" w:rsidRPr="00441BE5" w:rsidRDefault="00441BE5" w:rsidP="00077C8F">
            <w:pPr>
              <w:rPr>
                <w:b/>
                <w:bCs/>
                <w:sz w:val="16"/>
                <w:szCs w:val="16"/>
                <w:lang w:val="en-US"/>
              </w:rPr>
            </w:pPr>
            <w:r w:rsidRPr="00441BE5">
              <w:rPr>
                <w:b/>
                <w:bCs/>
                <w:sz w:val="16"/>
                <w:szCs w:val="16"/>
                <w:lang w:val="en-US"/>
              </w:rPr>
              <w:t>Some concerns</w:t>
            </w:r>
          </w:p>
        </w:tc>
      </w:tr>
      <w:tr w:rsidR="00441BE5" w:rsidRPr="00637CDD" w14:paraId="4733320A" w14:textId="77777777" w:rsidTr="00433432">
        <w:tc>
          <w:tcPr>
            <w:tcW w:w="1838" w:type="dxa"/>
            <w:vMerge/>
            <w:tcBorders>
              <w:left w:val="nil"/>
              <w:right w:val="single" w:sz="18" w:space="0" w:color="auto"/>
            </w:tcBorders>
          </w:tcPr>
          <w:p w14:paraId="19F36AF9" w14:textId="77777777" w:rsidR="00441BE5" w:rsidRPr="00637CDD" w:rsidRDefault="00441BE5" w:rsidP="00077C8F">
            <w:pPr>
              <w:rPr>
                <w:sz w:val="16"/>
                <w:szCs w:val="16"/>
                <w:lang w:val="en-US"/>
              </w:rPr>
            </w:pPr>
          </w:p>
        </w:tc>
        <w:tc>
          <w:tcPr>
            <w:tcW w:w="1985" w:type="dxa"/>
            <w:tcBorders>
              <w:top w:val="nil"/>
              <w:left w:val="single" w:sz="18" w:space="0" w:color="auto"/>
              <w:right w:val="single" w:sz="18" w:space="0" w:color="auto"/>
            </w:tcBorders>
          </w:tcPr>
          <w:p w14:paraId="2A5BA149" w14:textId="77777777" w:rsidR="00441BE5" w:rsidRPr="00637CDD" w:rsidRDefault="00441BE5" w:rsidP="00077C8F">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1847244B" w14:textId="77777777" w:rsidR="00441BE5" w:rsidRPr="00637CDD" w:rsidRDefault="00441BE5" w:rsidP="00077C8F">
            <w:pPr>
              <w:rPr>
                <w:sz w:val="16"/>
                <w:szCs w:val="16"/>
                <w:lang w:val="en-US"/>
              </w:rPr>
            </w:pPr>
            <w:r w:rsidRPr="00637CDD">
              <w:rPr>
                <w:sz w:val="16"/>
                <w:szCs w:val="16"/>
                <w:lang w:val="en-US"/>
              </w:rPr>
              <w:t>Low</w:t>
            </w:r>
          </w:p>
        </w:tc>
        <w:tc>
          <w:tcPr>
            <w:tcW w:w="1701" w:type="dxa"/>
            <w:tcBorders>
              <w:top w:val="nil"/>
            </w:tcBorders>
          </w:tcPr>
          <w:p w14:paraId="7C48229D" w14:textId="77777777" w:rsidR="00441BE5" w:rsidRPr="00637CDD" w:rsidRDefault="00441BE5" w:rsidP="00077C8F">
            <w:pPr>
              <w:rPr>
                <w:sz w:val="16"/>
                <w:szCs w:val="16"/>
                <w:lang w:val="en-US"/>
              </w:rPr>
            </w:pPr>
            <w:r w:rsidRPr="00637CDD">
              <w:rPr>
                <w:sz w:val="16"/>
                <w:szCs w:val="16"/>
                <w:lang w:val="en-US"/>
              </w:rPr>
              <w:t>Low</w:t>
            </w:r>
          </w:p>
        </w:tc>
        <w:tc>
          <w:tcPr>
            <w:tcW w:w="1559" w:type="dxa"/>
            <w:tcBorders>
              <w:top w:val="nil"/>
            </w:tcBorders>
          </w:tcPr>
          <w:p w14:paraId="7664EB46" w14:textId="77777777" w:rsidR="00441BE5" w:rsidRPr="00637CDD" w:rsidRDefault="00441BE5" w:rsidP="00077C8F">
            <w:pPr>
              <w:rPr>
                <w:sz w:val="16"/>
                <w:szCs w:val="16"/>
                <w:lang w:val="en-US"/>
              </w:rPr>
            </w:pPr>
            <w:r w:rsidRPr="00637CDD">
              <w:rPr>
                <w:sz w:val="16"/>
                <w:szCs w:val="16"/>
                <w:lang w:val="en-US"/>
              </w:rPr>
              <w:t>Low</w:t>
            </w:r>
          </w:p>
        </w:tc>
        <w:tc>
          <w:tcPr>
            <w:tcW w:w="2126" w:type="dxa"/>
            <w:tcBorders>
              <w:top w:val="nil"/>
            </w:tcBorders>
          </w:tcPr>
          <w:p w14:paraId="18A2E194" w14:textId="77777777" w:rsidR="00441BE5" w:rsidRPr="00637CDD" w:rsidRDefault="00441BE5" w:rsidP="00077C8F">
            <w:pPr>
              <w:rPr>
                <w:sz w:val="16"/>
                <w:szCs w:val="16"/>
                <w:lang w:val="en-US"/>
              </w:rPr>
            </w:pPr>
            <w:r w:rsidRPr="00637CDD">
              <w:rPr>
                <w:sz w:val="16"/>
                <w:szCs w:val="16"/>
                <w:lang w:val="en-US"/>
              </w:rPr>
              <w:t>Low</w:t>
            </w:r>
          </w:p>
        </w:tc>
        <w:tc>
          <w:tcPr>
            <w:tcW w:w="2126" w:type="dxa"/>
            <w:tcBorders>
              <w:top w:val="nil"/>
              <w:right w:val="single" w:sz="18" w:space="0" w:color="auto"/>
            </w:tcBorders>
          </w:tcPr>
          <w:p w14:paraId="3BB4BC10" w14:textId="77777777" w:rsidR="00441BE5" w:rsidRPr="00637CDD" w:rsidRDefault="00441BE5" w:rsidP="00077C8F">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1F9F8EBA" w14:textId="77777777" w:rsidR="00441BE5" w:rsidRPr="00441BE5" w:rsidRDefault="00441BE5" w:rsidP="00077C8F">
            <w:pPr>
              <w:rPr>
                <w:b/>
                <w:bCs/>
                <w:sz w:val="16"/>
                <w:szCs w:val="16"/>
                <w:lang w:val="en-US"/>
              </w:rPr>
            </w:pPr>
            <w:r w:rsidRPr="00441BE5">
              <w:rPr>
                <w:b/>
                <w:bCs/>
                <w:sz w:val="16"/>
                <w:szCs w:val="16"/>
                <w:lang w:val="en-US"/>
              </w:rPr>
              <w:t>Low</w:t>
            </w:r>
          </w:p>
        </w:tc>
      </w:tr>
      <w:tr w:rsidR="001218E1" w:rsidRPr="00637CDD" w14:paraId="28CF50B1" w14:textId="77777777" w:rsidTr="00433432">
        <w:tc>
          <w:tcPr>
            <w:tcW w:w="1838" w:type="dxa"/>
            <w:tcBorders>
              <w:left w:val="nil"/>
              <w:right w:val="single" w:sz="18" w:space="0" w:color="auto"/>
            </w:tcBorders>
          </w:tcPr>
          <w:p w14:paraId="31A5DBE1" w14:textId="41023871" w:rsidR="001218E1" w:rsidRPr="00637CDD" w:rsidRDefault="001218E1" w:rsidP="001218E1">
            <w:pPr>
              <w:rPr>
                <w:sz w:val="16"/>
                <w:szCs w:val="16"/>
                <w:lang w:val="fr-FR"/>
              </w:rPr>
            </w:pPr>
            <w:r w:rsidRPr="00637CDD">
              <w:rPr>
                <w:sz w:val="16"/>
                <w:szCs w:val="16"/>
                <w:lang w:val="fr-FR"/>
              </w:rPr>
              <w:t xml:space="preserve">Zullo et al. </w:t>
            </w:r>
            <w:r>
              <w:rPr>
                <w:sz w:val="16"/>
                <w:szCs w:val="16"/>
                <w:lang w:val="fr-FR"/>
              </w:rPr>
              <w:t>2009</w:t>
            </w:r>
            <w:r>
              <w:rPr>
                <w:sz w:val="16"/>
                <w:szCs w:val="16"/>
                <w:lang w:val="fr-FR"/>
              </w:rPr>
              <w:fldChar w:fldCharType="begin"/>
            </w:r>
            <w:r w:rsidR="00635033">
              <w:rPr>
                <w:sz w:val="16"/>
                <w:szCs w:val="16"/>
                <w:lang w:val="fr-FR"/>
              </w:rPr>
              <w:instrText xml:space="preserve"> ADDIN ZOTERO_ITEM CSL_CITATION {"citationID":"gCHUGhpX","properties":{"formattedCitation":"\\super 21\\nosupersub{}","plainCitation":"21","noteIndex":0},"citationItems":[{"id":123,"uris":["http://zotero.org/users/14624780/items/L6U4W385"],"itemData":{"id":123,"type":"article-journal","container-title":"American Journal of Obstetrics and Gynecology","DOI":"10.1016/j.ajog.2008.10.056","ISSN":"00029378","issue":"3","journalAbbreviation":"American Journal of Obstetrics and Gynecology","language":"en","page":"296.e1-296.e9","source":"DOI.org (Crossref)","title":"Laparoscopic surgery vs laparotomy for early stage endometrial cancer: long-term data of a randomized controlled trial","title-short":"Laparoscopic surgery vs laparotomy for early stage endometrial cancer","volume":"200","author":[{"family":"Zullo","given":"Fulvio"},{"family":"Palomba","given":"Stefano"},{"family":"Falbo","given":"Angela"},{"family":"Russo","given":"Tiziana"},{"family":"Mocciaro","given":"Rita"},{"family":"Tartaglia","given":"Eduardo"},{"family":"Tagliaferri","given":"Piersandro"},{"family":"Mastrantonio","given":"Pasquale"}],"issued":{"date-parts":[["2009",3]]}}}],"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rPr>
              <w:t>21</w:t>
            </w:r>
            <w:r>
              <w:rPr>
                <w:sz w:val="16"/>
                <w:szCs w:val="16"/>
                <w:lang w:val="fr-FR"/>
              </w:rPr>
              <w:fldChar w:fldCharType="end"/>
            </w:r>
          </w:p>
        </w:tc>
        <w:tc>
          <w:tcPr>
            <w:tcW w:w="1985" w:type="dxa"/>
            <w:tcBorders>
              <w:left w:val="single" w:sz="18" w:space="0" w:color="auto"/>
              <w:right w:val="single" w:sz="18" w:space="0" w:color="auto"/>
            </w:tcBorders>
          </w:tcPr>
          <w:p w14:paraId="42F10827" w14:textId="3F9ADCA2"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tcBorders>
          </w:tcPr>
          <w:p w14:paraId="33D28999" w14:textId="330F117D" w:rsidR="001218E1" w:rsidRPr="00637CDD" w:rsidRDefault="001218E1" w:rsidP="001218E1">
            <w:pPr>
              <w:rPr>
                <w:sz w:val="16"/>
                <w:szCs w:val="16"/>
                <w:lang w:val="en-US"/>
              </w:rPr>
            </w:pPr>
            <w:r w:rsidRPr="00637CDD">
              <w:rPr>
                <w:sz w:val="16"/>
                <w:szCs w:val="16"/>
                <w:lang w:val="en-US"/>
              </w:rPr>
              <w:t>Some concerns</w:t>
            </w:r>
          </w:p>
        </w:tc>
        <w:tc>
          <w:tcPr>
            <w:tcW w:w="1701" w:type="dxa"/>
          </w:tcPr>
          <w:p w14:paraId="2EF58CB9" w14:textId="641EABB2" w:rsidR="001218E1" w:rsidRPr="00637CDD" w:rsidRDefault="001218E1" w:rsidP="001218E1">
            <w:pPr>
              <w:rPr>
                <w:sz w:val="16"/>
                <w:szCs w:val="16"/>
                <w:lang w:val="en-US"/>
              </w:rPr>
            </w:pPr>
            <w:r w:rsidRPr="00637CDD">
              <w:rPr>
                <w:sz w:val="16"/>
                <w:szCs w:val="16"/>
                <w:lang w:val="en-US"/>
              </w:rPr>
              <w:t>Low</w:t>
            </w:r>
          </w:p>
        </w:tc>
        <w:tc>
          <w:tcPr>
            <w:tcW w:w="1559" w:type="dxa"/>
          </w:tcPr>
          <w:p w14:paraId="1D245C64" w14:textId="07ADA9DA" w:rsidR="001218E1" w:rsidRPr="00637CDD" w:rsidRDefault="001218E1" w:rsidP="001218E1">
            <w:pPr>
              <w:rPr>
                <w:sz w:val="16"/>
                <w:szCs w:val="16"/>
                <w:lang w:val="en-US"/>
              </w:rPr>
            </w:pPr>
            <w:r w:rsidRPr="00637CDD">
              <w:rPr>
                <w:sz w:val="16"/>
                <w:szCs w:val="16"/>
                <w:lang w:val="en-US"/>
              </w:rPr>
              <w:t>Low</w:t>
            </w:r>
          </w:p>
        </w:tc>
        <w:tc>
          <w:tcPr>
            <w:tcW w:w="2126" w:type="dxa"/>
          </w:tcPr>
          <w:p w14:paraId="16F9313C" w14:textId="2C59D009" w:rsidR="001218E1" w:rsidRPr="00637CDD" w:rsidRDefault="001218E1" w:rsidP="001218E1">
            <w:pPr>
              <w:rPr>
                <w:sz w:val="16"/>
                <w:szCs w:val="16"/>
                <w:lang w:val="en-US"/>
              </w:rPr>
            </w:pPr>
            <w:r w:rsidRPr="00637CDD">
              <w:rPr>
                <w:sz w:val="16"/>
                <w:szCs w:val="16"/>
                <w:lang w:val="en-US"/>
              </w:rPr>
              <w:t>Low</w:t>
            </w:r>
          </w:p>
        </w:tc>
        <w:tc>
          <w:tcPr>
            <w:tcW w:w="2126" w:type="dxa"/>
            <w:tcBorders>
              <w:right w:val="single" w:sz="18" w:space="0" w:color="auto"/>
            </w:tcBorders>
          </w:tcPr>
          <w:p w14:paraId="70E29A85" w14:textId="0C8EB9D2"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right w:val="nil"/>
            </w:tcBorders>
          </w:tcPr>
          <w:p w14:paraId="404EC459" w14:textId="5A7B6AE1"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5A045895" w14:textId="77777777" w:rsidTr="00433432">
        <w:tc>
          <w:tcPr>
            <w:tcW w:w="1838" w:type="dxa"/>
            <w:tcBorders>
              <w:left w:val="nil"/>
              <w:right w:val="single" w:sz="18" w:space="0" w:color="auto"/>
            </w:tcBorders>
          </w:tcPr>
          <w:p w14:paraId="12137384" w14:textId="2F823177" w:rsidR="001218E1" w:rsidRPr="00637CDD" w:rsidRDefault="001218E1" w:rsidP="001218E1">
            <w:pPr>
              <w:rPr>
                <w:sz w:val="16"/>
                <w:szCs w:val="16"/>
                <w:lang w:val="fr-FR"/>
              </w:rPr>
            </w:pPr>
            <w:r w:rsidRPr="00637CDD">
              <w:rPr>
                <w:sz w:val="16"/>
                <w:szCs w:val="16"/>
                <w:lang w:val="fr-FR"/>
              </w:rPr>
              <w:t>Walker et al. 2009</w:t>
            </w:r>
            <w:r w:rsidRPr="00637CDD">
              <w:rPr>
                <w:sz w:val="16"/>
                <w:szCs w:val="16"/>
                <w:lang w:val="fr-FR"/>
              </w:rPr>
              <w:fldChar w:fldCharType="begin"/>
            </w:r>
            <w:r w:rsidR="00635033">
              <w:rPr>
                <w:sz w:val="16"/>
                <w:szCs w:val="16"/>
                <w:lang w:val="fr-FR"/>
              </w:rPr>
              <w:instrText xml:space="preserve"> ADDIN ZOTERO_ITEM CSL_CITATION {"citationID":"VyAodNlQ","properties":{"formattedCitation":"\\super 22\\nosupersub{}","plainCitation":"22","noteIndex":0},"citationItems":[{"id":57,"uris":["http://zotero.org/users/14624780/items/6XVMKW54"],"itemData":{"id":57,"type":"article-journal","container-title":"Journal of Clinical Oncology","DOI":"10.1200/JCO.2009.22.3248","ISSN":"0732-183X","issue":"32","page":"5331–5336","title":"Laparoscopy Compared With Laparotomy for Comprehensive Surgical Staging of Uterine Cancer: Gynecologic Oncology Group Study LAP2","volume":"27","author":[{"family":"Walker","given":"Joan L."},{"family":"Piedmonte","given":"Marion R."},{"family":"Spirtos","given":"Nick M."},{"family":"Eisenkop","given":"Scott M."},{"family":"Schlaerth","given":"John B."},{"family":"Mannel","given":"Robert S."},{"family":"Spiegel","given":"Gregory"},{"family":"Barakat","given":"Richard"},{"family":"Pearl","given":"Michael L."},{"family":"Sharma","given":"Sudarshan K"}],"issued":{"date-parts":[["2009",11]]}}}],"schema":"https://github.com/citation-style-language/schema/raw/master/csl-citation.json"} </w:instrText>
            </w:r>
            <w:r w:rsidRPr="00637CDD">
              <w:rPr>
                <w:sz w:val="16"/>
                <w:szCs w:val="16"/>
                <w:lang w:val="fr-FR"/>
              </w:rPr>
              <w:fldChar w:fldCharType="separate"/>
            </w:r>
            <w:r w:rsidR="00635033" w:rsidRPr="00635033">
              <w:rPr>
                <w:rFonts w:ascii="Aptos" w:hAnsi="Aptos" w:cs="Times New Roman"/>
                <w:kern w:val="0"/>
                <w:sz w:val="16"/>
                <w:vertAlign w:val="superscript"/>
              </w:rPr>
              <w:t>22</w:t>
            </w:r>
            <w:r w:rsidRPr="00637CDD">
              <w:rPr>
                <w:sz w:val="16"/>
                <w:szCs w:val="16"/>
                <w:lang w:val="fr-FR"/>
              </w:rPr>
              <w:fldChar w:fldCharType="end"/>
            </w:r>
          </w:p>
        </w:tc>
        <w:tc>
          <w:tcPr>
            <w:tcW w:w="1985" w:type="dxa"/>
            <w:tcBorders>
              <w:left w:val="single" w:sz="18" w:space="0" w:color="auto"/>
              <w:bottom w:val="single" w:sz="4" w:space="0" w:color="auto"/>
              <w:right w:val="single" w:sz="18" w:space="0" w:color="auto"/>
            </w:tcBorders>
          </w:tcPr>
          <w:p w14:paraId="0F43462E" w14:textId="77777777" w:rsidR="001218E1" w:rsidRPr="00637CDD" w:rsidRDefault="001218E1" w:rsidP="001218E1">
            <w:pPr>
              <w:rPr>
                <w:sz w:val="16"/>
                <w:szCs w:val="16"/>
                <w:lang w:val="en-US"/>
              </w:rPr>
            </w:pPr>
            <w:r w:rsidRPr="00637CDD">
              <w:rPr>
                <w:sz w:val="16"/>
                <w:szCs w:val="16"/>
                <w:lang w:val="en-US"/>
              </w:rPr>
              <w:t>Complications</w:t>
            </w:r>
          </w:p>
        </w:tc>
        <w:tc>
          <w:tcPr>
            <w:tcW w:w="1701" w:type="dxa"/>
            <w:tcBorders>
              <w:left w:val="single" w:sz="18" w:space="0" w:color="auto"/>
              <w:bottom w:val="single" w:sz="4" w:space="0" w:color="auto"/>
            </w:tcBorders>
          </w:tcPr>
          <w:p w14:paraId="22E8012B"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single" w:sz="4" w:space="0" w:color="auto"/>
            </w:tcBorders>
          </w:tcPr>
          <w:p w14:paraId="398199C6"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single" w:sz="4" w:space="0" w:color="auto"/>
            </w:tcBorders>
          </w:tcPr>
          <w:p w14:paraId="3BF521E3"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tcBorders>
          </w:tcPr>
          <w:p w14:paraId="4621DCF4"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right w:val="single" w:sz="18" w:space="0" w:color="auto"/>
            </w:tcBorders>
          </w:tcPr>
          <w:p w14:paraId="1C264E2A"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single" w:sz="4" w:space="0" w:color="auto"/>
              <w:right w:val="nil"/>
            </w:tcBorders>
          </w:tcPr>
          <w:p w14:paraId="04916CB7"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637CC1E9" w14:textId="77777777" w:rsidTr="00433432">
        <w:tc>
          <w:tcPr>
            <w:tcW w:w="1838" w:type="dxa"/>
            <w:vMerge w:val="restart"/>
            <w:tcBorders>
              <w:left w:val="nil"/>
              <w:right w:val="single" w:sz="18" w:space="0" w:color="auto"/>
            </w:tcBorders>
          </w:tcPr>
          <w:p w14:paraId="73C73D7E" w14:textId="747120FA" w:rsidR="001218E1" w:rsidRPr="00637CDD" w:rsidRDefault="001218E1" w:rsidP="001218E1">
            <w:pPr>
              <w:rPr>
                <w:sz w:val="16"/>
                <w:szCs w:val="16"/>
                <w:lang w:val="fr-FR"/>
              </w:rPr>
            </w:pPr>
            <w:proofErr w:type="spellStart"/>
            <w:r w:rsidRPr="00637CDD">
              <w:rPr>
                <w:sz w:val="16"/>
                <w:szCs w:val="16"/>
                <w:lang w:val="fr-FR"/>
              </w:rPr>
              <w:t>Malzoni</w:t>
            </w:r>
            <w:proofErr w:type="spellEnd"/>
            <w:r w:rsidRPr="00637CDD">
              <w:rPr>
                <w:sz w:val="16"/>
                <w:szCs w:val="16"/>
                <w:lang w:val="fr-FR"/>
              </w:rPr>
              <w:t xml:space="preserve"> et al. 2009</w:t>
            </w:r>
            <w:r w:rsidRPr="00637CDD">
              <w:rPr>
                <w:sz w:val="16"/>
                <w:szCs w:val="16"/>
                <w:lang w:val="fr-FR"/>
              </w:rPr>
              <w:fldChar w:fldCharType="begin"/>
            </w:r>
            <w:r w:rsidR="00635033">
              <w:rPr>
                <w:sz w:val="16"/>
                <w:szCs w:val="16"/>
                <w:lang w:val="fr-FR"/>
              </w:rPr>
              <w:instrText xml:space="preserve"> ADDIN ZOTERO_ITEM CSL_CITATION {"citationID":"UECoOz2E","properties":{"formattedCitation":"\\super 23\\nosupersub{}","plainCitation":"23","noteIndex":0},"citationItems":[{"id":62,"uris":["http://zotero.org/users/14624780/items/RX3XMEM9"],"itemData":{"id":62,"type":"article-journal","container-title":"Gynecologic Oncology","DOI":"10.1016/j.ygyno.2008.08.019","ISSN":"00908258","issue":"1","page":"126–133","title":"Total laparoscopic hysterectomy versus abdominal hysterectomy with lymphadenectomy for early-stage endometrial cancer: A prospective randomized study","volume":"112","author":[{"family":"Malzoni","given":"Mario"},{"family":"Tinelli","given":"Raffaele"},{"family":"Cosentino","given":"Francesco"},{"family":"Perone","given":"Ciro"},{"family":"Rasile","given":"Marianna"},{"family":"Iuzzolino","given":"Domenico"},{"family":"Malzoni","given":"Carmine"},{"family":"Reich","given":"Harry"}],"issued":{"date-parts":[["2009",1]]}}}],"schema":"https://github.com/citation-style-language/schema/raw/master/csl-citation.json"} </w:instrText>
            </w:r>
            <w:r w:rsidRPr="00637CDD">
              <w:rPr>
                <w:sz w:val="16"/>
                <w:szCs w:val="16"/>
                <w:lang w:val="fr-FR"/>
              </w:rPr>
              <w:fldChar w:fldCharType="separate"/>
            </w:r>
            <w:r w:rsidR="00635033" w:rsidRPr="00635033">
              <w:rPr>
                <w:rFonts w:ascii="Aptos" w:hAnsi="Aptos" w:cs="Times New Roman"/>
                <w:kern w:val="0"/>
                <w:sz w:val="16"/>
                <w:vertAlign w:val="superscript"/>
              </w:rPr>
              <w:t>23</w:t>
            </w:r>
            <w:r w:rsidRPr="00637CDD">
              <w:rPr>
                <w:sz w:val="16"/>
                <w:szCs w:val="16"/>
                <w:lang w:val="fr-FR"/>
              </w:rPr>
              <w:fldChar w:fldCharType="end"/>
            </w:r>
          </w:p>
        </w:tc>
        <w:tc>
          <w:tcPr>
            <w:tcW w:w="1985" w:type="dxa"/>
            <w:tcBorders>
              <w:left w:val="single" w:sz="18" w:space="0" w:color="auto"/>
              <w:bottom w:val="nil"/>
              <w:right w:val="single" w:sz="18" w:space="0" w:color="auto"/>
            </w:tcBorders>
          </w:tcPr>
          <w:p w14:paraId="3D8F0428"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329F5643"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25BD191D" w14:textId="77777777" w:rsidR="001218E1" w:rsidRPr="00637CDD" w:rsidRDefault="001218E1" w:rsidP="001218E1">
            <w:pPr>
              <w:rPr>
                <w:sz w:val="16"/>
                <w:szCs w:val="16"/>
                <w:lang w:val="en-US"/>
              </w:rPr>
            </w:pPr>
            <w:r w:rsidRPr="00637CDD">
              <w:rPr>
                <w:sz w:val="16"/>
                <w:szCs w:val="16"/>
                <w:lang w:val="en-US"/>
              </w:rPr>
              <w:t>Low</w:t>
            </w:r>
          </w:p>
        </w:tc>
        <w:tc>
          <w:tcPr>
            <w:tcW w:w="1559" w:type="dxa"/>
            <w:tcBorders>
              <w:bottom w:val="nil"/>
            </w:tcBorders>
          </w:tcPr>
          <w:p w14:paraId="62794008"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609A4C38"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1A6AEDF7"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1337EC9B"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44A6C4FA" w14:textId="77777777" w:rsidTr="00433432">
        <w:tc>
          <w:tcPr>
            <w:tcW w:w="1838" w:type="dxa"/>
            <w:vMerge/>
            <w:tcBorders>
              <w:left w:val="nil"/>
              <w:right w:val="single" w:sz="18" w:space="0" w:color="auto"/>
            </w:tcBorders>
          </w:tcPr>
          <w:p w14:paraId="4427EC0C" w14:textId="77777777" w:rsidR="001218E1" w:rsidRPr="00637CDD" w:rsidRDefault="001218E1" w:rsidP="001218E1">
            <w:pPr>
              <w:rPr>
                <w:sz w:val="16"/>
                <w:szCs w:val="16"/>
                <w:lang w:val="fr-FR"/>
              </w:rPr>
            </w:pPr>
          </w:p>
        </w:tc>
        <w:tc>
          <w:tcPr>
            <w:tcW w:w="1985" w:type="dxa"/>
            <w:tcBorders>
              <w:top w:val="nil"/>
              <w:left w:val="single" w:sz="18" w:space="0" w:color="auto"/>
              <w:bottom w:val="nil"/>
              <w:right w:val="single" w:sz="18" w:space="0" w:color="auto"/>
            </w:tcBorders>
          </w:tcPr>
          <w:p w14:paraId="4A97717C"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top w:val="nil"/>
              <w:left w:val="single" w:sz="18" w:space="0" w:color="auto"/>
              <w:bottom w:val="nil"/>
            </w:tcBorders>
          </w:tcPr>
          <w:p w14:paraId="2EE975D1"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nil"/>
            </w:tcBorders>
          </w:tcPr>
          <w:p w14:paraId="4D59AF9D"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bottom w:val="nil"/>
            </w:tcBorders>
          </w:tcPr>
          <w:p w14:paraId="04B2E7F7"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bottom w:val="nil"/>
            </w:tcBorders>
          </w:tcPr>
          <w:p w14:paraId="5E799E9C"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right w:val="single" w:sz="18" w:space="0" w:color="auto"/>
            </w:tcBorders>
          </w:tcPr>
          <w:p w14:paraId="7AC6A321"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bottom w:val="nil"/>
              <w:right w:val="nil"/>
            </w:tcBorders>
          </w:tcPr>
          <w:p w14:paraId="316D2EBD"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2394A3C2" w14:textId="77777777" w:rsidTr="00433432">
        <w:tc>
          <w:tcPr>
            <w:tcW w:w="1838" w:type="dxa"/>
            <w:vMerge/>
            <w:tcBorders>
              <w:left w:val="nil"/>
              <w:right w:val="single" w:sz="18" w:space="0" w:color="auto"/>
            </w:tcBorders>
          </w:tcPr>
          <w:p w14:paraId="4CDF8D20" w14:textId="77777777" w:rsidR="001218E1" w:rsidRPr="00637CDD" w:rsidRDefault="001218E1" w:rsidP="001218E1">
            <w:pPr>
              <w:rPr>
                <w:sz w:val="16"/>
                <w:szCs w:val="16"/>
                <w:lang w:val="fr-FR"/>
              </w:rPr>
            </w:pPr>
          </w:p>
        </w:tc>
        <w:tc>
          <w:tcPr>
            <w:tcW w:w="1985" w:type="dxa"/>
            <w:tcBorders>
              <w:top w:val="nil"/>
              <w:left w:val="single" w:sz="18" w:space="0" w:color="auto"/>
              <w:bottom w:val="single" w:sz="4" w:space="0" w:color="auto"/>
              <w:right w:val="single" w:sz="18" w:space="0" w:color="auto"/>
            </w:tcBorders>
          </w:tcPr>
          <w:p w14:paraId="3735EA74"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2A703836"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single" w:sz="4" w:space="0" w:color="auto"/>
            </w:tcBorders>
          </w:tcPr>
          <w:p w14:paraId="2E2941D1"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bottom w:val="single" w:sz="4" w:space="0" w:color="auto"/>
            </w:tcBorders>
          </w:tcPr>
          <w:p w14:paraId="7FCEAC5D"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36B769E4"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35661E47"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bottom w:val="single" w:sz="4" w:space="0" w:color="auto"/>
              <w:right w:val="nil"/>
            </w:tcBorders>
          </w:tcPr>
          <w:p w14:paraId="29A46A74"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611391D7" w14:textId="77777777" w:rsidTr="00433432">
        <w:tc>
          <w:tcPr>
            <w:tcW w:w="1838" w:type="dxa"/>
            <w:vMerge w:val="restart"/>
            <w:tcBorders>
              <w:left w:val="nil"/>
              <w:right w:val="single" w:sz="18" w:space="0" w:color="auto"/>
            </w:tcBorders>
          </w:tcPr>
          <w:p w14:paraId="185B051F" w14:textId="56BB82A9" w:rsidR="001218E1" w:rsidRPr="00637CDD" w:rsidRDefault="001218E1" w:rsidP="001218E1">
            <w:pPr>
              <w:rPr>
                <w:sz w:val="16"/>
                <w:szCs w:val="16"/>
                <w:lang w:val="fr-FR"/>
              </w:rPr>
            </w:pPr>
            <w:r w:rsidRPr="00637CDD">
              <w:rPr>
                <w:sz w:val="16"/>
                <w:szCs w:val="16"/>
                <w:lang w:val="fr-FR"/>
              </w:rPr>
              <w:t>Janda et al. 2010</w:t>
            </w:r>
            <w:r w:rsidRPr="00637CDD">
              <w:rPr>
                <w:sz w:val="16"/>
                <w:szCs w:val="16"/>
                <w:lang w:val="fr-FR"/>
              </w:rPr>
              <w:fldChar w:fldCharType="begin"/>
            </w:r>
            <w:r w:rsidR="00635033">
              <w:rPr>
                <w:sz w:val="16"/>
                <w:szCs w:val="16"/>
                <w:lang w:val="fr-FR"/>
              </w:rPr>
              <w:instrText xml:space="preserve"> ADDIN ZOTERO_ITEM CSL_CITATION {"citationID":"loQBpQGu","properties":{"formattedCitation":"\\super 24\\nosupersub{}","plainCitation":"24","noteIndex":0},"citationItems":[{"id":102,"uris":["http://zotero.org/users/14624780/items/594W2QHK"],"itemData":{"id":102,"type":"article-journal","container-title":"The Lancet Oncology","DOI":"10.1016/S1470-2045(10)70145-5","ISSN":"14702045","issue":"8","page":"772–780","title":"Quality of life after total laparoscopic hysterectomy versus total abdominal hysterectomy for stage I endometrial cancer (LACE): a randomised trial","volume":"11","author":[{"family":"Janda","given":"Monika"},{"family":"Gebski","given":"Val"},{"family":"Brand","given":"Alison"},{"family":"Hogg","given":"Russel"},{"family":"Jobling","given":"Thomas W"},{"family":"Land","given":"Russel"},{"family":"Manolitsas","given":"Tom"},{"family":"McCartney","given":"Anthony"},{"family":"Nascimento","given":"Marcelo"},{"family":"Neesham","given":"Deborah"},{"family":"Nicklin","given":"James L"},{"family":"Oehler","given":"Martin K"},{"family":"Otton","given":"Geoff"},{"family":"Perrin","given":"Lewis"},{"family":"Salfinger","given":"Stuart"},{"family":"Hammond","given":"Ian"},{"family":"Leung","given":"Yee"},{"family":"Walsh","given":"Tom"},{"family":"Sykes","given":"Peter"},{"family":"Ngan","given":"Hextan"},{"family":"Garrett","given":"Andrea"},{"family":"Laney","given":"Michael"},{"family":"Ng","given":"Tong Yow"},{"family":"Tam","given":"Karfai"},{"family":"Chan","given":"Karen"},{"family":"Wrede","given":"C David H"},{"family":"Pather","given":"Selvan"},{"family":"Simcock","given":"Bryony"},{"family":"Farrell","given":"Rhonda"},{"family":"Obermair","given":"Andreas"}],"issued":{"date-parts":[["2010",8]]}}}],"schema":"https://github.com/citation-style-language/schema/raw/master/csl-citation.json"} </w:instrText>
            </w:r>
            <w:r w:rsidRPr="00637CDD">
              <w:rPr>
                <w:sz w:val="16"/>
                <w:szCs w:val="16"/>
                <w:lang w:val="fr-FR"/>
              </w:rPr>
              <w:fldChar w:fldCharType="separate"/>
            </w:r>
            <w:r w:rsidR="00635033" w:rsidRPr="00635033">
              <w:rPr>
                <w:rFonts w:ascii="Aptos" w:hAnsi="Aptos" w:cs="Times New Roman"/>
                <w:kern w:val="0"/>
                <w:sz w:val="16"/>
                <w:vertAlign w:val="superscript"/>
              </w:rPr>
              <w:t>24</w:t>
            </w:r>
            <w:r w:rsidRPr="00637CDD">
              <w:rPr>
                <w:sz w:val="16"/>
                <w:szCs w:val="16"/>
                <w:lang w:val="fr-FR"/>
              </w:rPr>
              <w:fldChar w:fldCharType="end"/>
            </w:r>
          </w:p>
        </w:tc>
        <w:tc>
          <w:tcPr>
            <w:tcW w:w="1985" w:type="dxa"/>
            <w:tcBorders>
              <w:left w:val="single" w:sz="18" w:space="0" w:color="auto"/>
              <w:bottom w:val="nil"/>
              <w:right w:val="single" w:sz="18" w:space="0" w:color="auto"/>
            </w:tcBorders>
          </w:tcPr>
          <w:p w14:paraId="76E04037" w14:textId="77777777" w:rsidR="001218E1" w:rsidRPr="00637CDD" w:rsidRDefault="001218E1" w:rsidP="001218E1">
            <w:pPr>
              <w:rPr>
                <w:sz w:val="16"/>
                <w:szCs w:val="16"/>
                <w:lang w:val="en-US"/>
              </w:rPr>
            </w:pPr>
            <w:r w:rsidRPr="00637CDD">
              <w:rPr>
                <w:sz w:val="16"/>
                <w:szCs w:val="16"/>
                <w:lang w:val="en-US"/>
              </w:rPr>
              <w:t>Blood loss/Hemoglobulin reduction</w:t>
            </w:r>
          </w:p>
        </w:tc>
        <w:tc>
          <w:tcPr>
            <w:tcW w:w="1701" w:type="dxa"/>
            <w:tcBorders>
              <w:left w:val="single" w:sz="18" w:space="0" w:color="auto"/>
              <w:bottom w:val="nil"/>
            </w:tcBorders>
          </w:tcPr>
          <w:p w14:paraId="140C628A" w14:textId="77777777" w:rsidR="001218E1" w:rsidRPr="00637CDD" w:rsidRDefault="001218E1" w:rsidP="001218E1">
            <w:pPr>
              <w:rPr>
                <w:sz w:val="16"/>
                <w:szCs w:val="16"/>
                <w:lang w:val="en-US"/>
              </w:rPr>
            </w:pPr>
            <w:r w:rsidRPr="00637CDD">
              <w:rPr>
                <w:sz w:val="16"/>
                <w:szCs w:val="16"/>
                <w:lang w:val="en-US"/>
              </w:rPr>
              <w:t>Low</w:t>
            </w:r>
          </w:p>
        </w:tc>
        <w:tc>
          <w:tcPr>
            <w:tcW w:w="1701" w:type="dxa"/>
            <w:tcBorders>
              <w:bottom w:val="nil"/>
            </w:tcBorders>
          </w:tcPr>
          <w:p w14:paraId="3A2CF278"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695EB11F"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70BDCFB2"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right w:val="single" w:sz="18" w:space="0" w:color="auto"/>
            </w:tcBorders>
          </w:tcPr>
          <w:p w14:paraId="3CD5CCE9"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nil"/>
              <w:right w:val="nil"/>
            </w:tcBorders>
          </w:tcPr>
          <w:p w14:paraId="7122DA09"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24B37B5F" w14:textId="77777777" w:rsidTr="00433432">
        <w:tc>
          <w:tcPr>
            <w:tcW w:w="1838" w:type="dxa"/>
            <w:vMerge/>
            <w:tcBorders>
              <w:left w:val="nil"/>
              <w:right w:val="single" w:sz="18" w:space="0" w:color="auto"/>
            </w:tcBorders>
          </w:tcPr>
          <w:p w14:paraId="46CEC7A3" w14:textId="77777777" w:rsidR="001218E1" w:rsidRPr="00637CDD" w:rsidRDefault="001218E1" w:rsidP="001218E1">
            <w:pPr>
              <w:rPr>
                <w:sz w:val="16"/>
                <w:szCs w:val="16"/>
                <w:lang w:val="fr-FR"/>
              </w:rPr>
            </w:pPr>
          </w:p>
        </w:tc>
        <w:tc>
          <w:tcPr>
            <w:tcW w:w="1985" w:type="dxa"/>
            <w:tcBorders>
              <w:top w:val="nil"/>
              <w:left w:val="single" w:sz="18" w:space="0" w:color="auto"/>
              <w:bottom w:val="single" w:sz="4" w:space="0" w:color="auto"/>
              <w:right w:val="single" w:sz="18" w:space="0" w:color="auto"/>
            </w:tcBorders>
          </w:tcPr>
          <w:p w14:paraId="05CD8C97"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39971E33"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nil"/>
              <w:bottom w:val="single" w:sz="4" w:space="0" w:color="auto"/>
            </w:tcBorders>
          </w:tcPr>
          <w:p w14:paraId="756E5DD8"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single" w:sz="4" w:space="0" w:color="auto"/>
            </w:tcBorders>
          </w:tcPr>
          <w:p w14:paraId="26132713"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47CEC444"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624C3FAA"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22334A3B"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68DD0233" w14:textId="77777777" w:rsidTr="00433432">
        <w:tc>
          <w:tcPr>
            <w:tcW w:w="1838" w:type="dxa"/>
            <w:vMerge w:val="restart"/>
            <w:tcBorders>
              <w:left w:val="nil"/>
              <w:right w:val="single" w:sz="18" w:space="0" w:color="auto"/>
            </w:tcBorders>
          </w:tcPr>
          <w:p w14:paraId="1490BF5C" w14:textId="21575BC3" w:rsidR="001218E1" w:rsidRPr="00637CDD" w:rsidRDefault="001218E1" w:rsidP="001218E1">
            <w:pPr>
              <w:rPr>
                <w:sz w:val="16"/>
                <w:szCs w:val="16"/>
                <w:lang w:val="en-US"/>
              </w:rPr>
            </w:pPr>
            <w:r w:rsidRPr="00637CDD">
              <w:rPr>
                <w:sz w:val="16"/>
                <w:szCs w:val="16"/>
                <w:lang w:val="fr-FR"/>
              </w:rPr>
              <w:t>Mourits et al. 2010</w:t>
            </w:r>
            <w:r>
              <w:rPr>
                <w:sz w:val="16"/>
                <w:szCs w:val="16"/>
                <w:lang w:val="fr-FR"/>
              </w:rPr>
              <w:fldChar w:fldCharType="begin"/>
            </w:r>
            <w:r w:rsidR="00635033">
              <w:rPr>
                <w:sz w:val="16"/>
                <w:szCs w:val="16"/>
                <w:lang w:val="fr-FR"/>
              </w:rPr>
              <w:instrText xml:space="preserve"> ADDIN ZOTERO_ITEM CSL_CITATION {"citationID":"oPj9j9ED","properties":{"formattedCitation":"\\super 25\\nosupersub{}","plainCitation":"25","noteIndex":0},"citationItems":[{"id":79,"uris":["http://zotero.org/users/14624780/items/B4E5QPYR"],"itemData":{"id":79,"type":"article-journal","abstract":"BACKGROUND: The standard surgery for early-stage endometrial cancer is total abdominal hysterectomy (TAH) and bilateral salpingo-oophorectomy, which is associated with substantial morbidity. Total laparoscopic hysterectomy (TLH) and bilateral salpingo-oophorectomy is less invasive and is assumed to be associated with lower morbidity, particularly in obese women. This study investigated the complication rate of TLH versus TAH in women with early-stage endometrial cancer. METHODS: This randomised trial was done in 21 hospitals in The Netherlands, and 26 gynaecologists with proven sufficient skills in TLH participated. 283 patients with stage I endometrioid adenocarcinoma or complex atypical hyperplasia were randomly allocated (2:1) to the intervention group (TLH, n=187) or control group (TAH, n=96). Randomisation by sequential number generation was done centrally in alternate blocks of six and three participants, with stratification by trial centre. After assignment, the study coordinators, patients, gynaecologists, and members of the panel were not masked to intervention. The primary outcome was major complication rate, assessed by an independent panel. Data were analysed by a modified intention-to-treat analysis, since two patients in both groups were excluded from the main analysis. This trial is registered with the Dutch trial registry, number NTR821. FINDINGS: The proportion of major complications was 14.6% (27 of 185) in the TLH group versus 14.9% (14 of 94) in the TAH group, with a difference of -0.3% (95% CI -9.1 to 8.5; p=0.95). The proportion of patients with an intraoperative major complication (nine of 279 [3.2%]) was lower than the proportion with a postoperative major complication (32 of 279 [11.5%]) and did not differ between TLH (five of 185 [2.7%]) and TAH (four of 94 [4.3%]; p=0.49). The proportion of patients with a minor complication was 13.0% (24 of 185) in the TLH group and 11.7% (11 of 94) in the TAH group (p=0.76). Conversion to laparotomy occurred in 10.8% (20 of 185) of the laparoscopic procedures. TLH was associated with significantly less blood loss (p&lt;0.0001), less use of pain medication (p&lt;0.0001), a shorter hospital stay (p&lt;0.0001), and a faster recovery (p=0.002), but the procedure took longer than TAH (p&lt;0.0001). INTERPRETATION: Our results showed no evidence of a benefit for TLH over TAH in terms of major complications, but TLH (done by skilled surgeons) was beneficial in terms of a shorter hospital stay, less pain, and quicker resumption of daily activities. FUNDING: The Dutch Organization for Health Research and Development (ZonMw), programme efficacy.","container-title":"The lancet. Oncology","DOI":"10.1016/S1470-2045(10)70143-1","ISSN":"1474-5488 (Electronic)","issue":"8","language":"eng","note":"PMID: 20638901","page":"763–771","title":"Safety of laparoscopy versus laparotomy in early-stage endometrial cancer: a randomised trial","volume":"11","author":[{"family":"Mourits MJ","given":"Bijen C B Arts H J ter Brugge H G van der Sijde R Paulsen L Wijma J Bongers M Y Post W J van der Zee A G"},{"family":"Bock","given":"Geertruida H","non-dropping-particle":"de"},{"family":"Mourits","given":"Marian J E"},{"family":"Bijen","given":"Claudia B"},{"family":"Arts","given":"Henriëtte J"},{"family":"Brugge","given":"Henk G","non-dropping-particle":"ter"},{"family":"Sijde","given":"Rob","non-dropping-particle":"van der"},{"family":"Paulsen","given":"Lasse"},{"family":"Wijma","given":"Jacobus"},{"family":"Bongers","given":"Marlies Y"},{"family":"Post","given":"Wendy J"},{"family":"Zee","given":"Ate G","non-dropping-particle":"van der"},{"family":"Bock","given":"Geertruida H","non-dropping-particle":"de"}],"issued":{"date-parts":[["2010",8]]}}}],"schema":"https://github.com/citation-style-language/schema/raw/master/csl-citation.json"}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rPr>
              <w:t>25</w:t>
            </w:r>
            <w:r>
              <w:rPr>
                <w:sz w:val="16"/>
                <w:szCs w:val="16"/>
                <w:lang w:val="fr-FR"/>
              </w:rPr>
              <w:fldChar w:fldCharType="end"/>
            </w:r>
          </w:p>
        </w:tc>
        <w:tc>
          <w:tcPr>
            <w:tcW w:w="1985" w:type="dxa"/>
            <w:tcBorders>
              <w:left w:val="single" w:sz="18" w:space="0" w:color="auto"/>
              <w:bottom w:val="nil"/>
              <w:right w:val="single" w:sz="18" w:space="0" w:color="auto"/>
            </w:tcBorders>
          </w:tcPr>
          <w:p w14:paraId="1009E9B7"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6757DB48"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30845623"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5FE955A7"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1587D8D0"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right w:val="single" w:sz="18" w:space="0" w:color="auto"/>
            </w:tcBorders>
          </w:tcPr>
          <w:p w14:paraId="179561AE"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nil"/>
              <w:right w:val="nil"/>
            </w:tcBorders>
          </w:tcPr>
          <w:p w14:paraId="58D119F0"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39746084" w14:textId="77777777" w:rsidTr="00433432">
        <w:tc>
          <w:tcPr>
            <w:tcW w:w="1838" w:type="dxa"/>
            <w:vMerge/>
            <w:tcBorders>
              <w:left w:val="nil"/>
              <w:right w:val="single" w:sz="18" w:space="0" w:color="auto"/>
            </w:tcBorders>
          </w:tcPr>
          <w:p w14:paraId="01AA3B98" w14:textId="77777777" w:rsidR="001218E1" w:rsidRPr="00637CDD" w:rsidRDefault="001218E1" w:rsidP="001218E1">
            <w:pPr>
              <w:rPr>
                <w:sz w:val="16"/>
                <w:szCs w:val="16"/>
                <w:lang w:val="en-US"/>
              </w:rPr>
            </w:pPr>
          </w:p>
        </w:tc>
        <w:tc>
          <w:tcPr>
            <w:tcW w:w="1985" w:type="dxa"/>
            <w:tcBorders>
              <w:top w:val="nil"/>
              <w:left w:val="single" w:sz="18" w:space="0" w:color="auto"/>
              <w:bottom w:val="nil"/>
              <w:right w:val="single" w:sz="18" w:space="0" w:color="auto"/>
            </w:tcBorders>
          </w:tcPr>
          <w:p w14:paraId="7ABCDA42" w14:textId="77777777" w:rsidR="001218E1" w:rsidRPr="00637CDD" w:rsidRDefault="001218E1" w:rsidP="001218E1">
            <w:pPr>
              <w:rPr>
                <w:sz w:val="16"/>
                <w:szCs w:val="16"/>
                <w:lang w:val="en-US"/>
              </w:rPr>
            </w:pPr>
            <w:r>
              <w:rPr>
                <w:sz w:val="16"/>
                <w:szCs w:val="16"/>
                <w:lang w:val="en-US"/>
              </w:rPr>
              <w:t>Survival</w:t>
            </w:r>
          </w:p>
        </w:tc>
        <w:tc>
          <w:tcPr>
            <w:tcW w:w="1701" w:type="dxa"/>
            <w:tcBorders>
              <w:top w:val="nil"/>
              <w:left w:val="single" w:sz="18" w:space="0" w:color="auto"/>
              <w:bottom w:val="nil"/>
            </w:tcBorders>
          </w:tcPr>
          <w:p w14:paraId="3A0DFDFB"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nil"/>
            </w:tcBorders>
          </w:tcPr>
          <w:p w14:paraId="45D549B2"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nil"/>
            </w:tcBorders>
          </w:tcPr>
          <w:p w14:paraId="2278FE65"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tcBorders>
          </w:tcPr>
          <w:p w14:paraId="16C41C2C"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right w:val="single" w:sz="18" w:space="0" w:color="auto"/>
            </w:tcBorders>
          </w:tcPr>
          <w:p w14:paraId="7C796F4A"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bottom w:val="nil"/>
              <w:right w:val="nil"/>
            </w:tcBorders>
          </w:tcPr>
          <w:p w14:paraId="59AF69A2"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0546D031" w14:textId="77777777" w:rsidTr="00433432">
        <w:tc>
          <w:tcPr>
            <w:tcW w:w="1838" w:type="dxa"/>
            <w:vMerge/>
            <w:tcBorders>
              <w:left w:val="nil"/>
              <w:right w:val="single" w:sz="18" w:space="0" w:color="auto"/>
            </w:tcBorders>
          </w:tcPr>
          <w:p w14:paraId="40A77AAD" w14:textId="77777777" w:rsidR="001218E1" w:rsidRPr="00637CDD" w:rsidRDefault="001218E1" w:rsidP="001218E1">
            <w:pPr>
              <w:rPr>
                <w:sz w:val="16"/>
                <w:szCs w:val="16"/>
                <w:lang w:val="en-US"/>
              </w:rPr>
            </w:pPr>
          </w:p>
        </w:tc>
        <w:tc>
          <w:tcPr>
            <w:tcW w:w="1985" w:type="dxa"/>
            <w:tcBorders>
              <w:top w:val="nil"/>
              <w:left w:val="single" w:sz="18" w:space="0" w:color="auto"/>
              <w:right w:val="single" w:sz="18" w:space="0" w:color="auto"/>
            </w:tcBorders>
          </w:tcPr>
          <w:p w14:paraId="741A06B3"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258008A6"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tcBorders>
          </w:tcPr>
          <w:p w14:paraId="3BD8994E"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tcBorders>
          </w:tcPr>
          <w:p w14:paraId="7F7E065F"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tcBorders>
          </w:tcPr>
          <w:p w14:paraId="20C75DD4"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right w:val="single" w:sz="18" w:space="0" w:color="auto"/>
            </w:tcBorders>
          </w:tcPr>
          <w:p w14:paraId="1B675679"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666D2C3B"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6967FF28" w14:textId="77777777" w:rsidTr="00433432">
        <w:tc>
          <w:tcPr>
            <w:tcW w:w="1838" w:type="dxa"/>
            <w:tcBorders>
              <w:left w:val="nil"/>
              <w:right w:val="single" w:sz="18" w:space="0" w:color="auto"/>
            </w:tcBorders>
          </w:tcPr>
          <w:p w14:paraId="08ADABD7" w14:textId="7493F86C" w:rsidR="001218E1" w:rsidRPr="00637CDD" w:rsidRDefault="001218E1" w:rsidP="001218E1">
            <w:pPr>
              <w:rPr>
                <w:sz w:val="16"/>
                <w:szCs w:val="16"/>
                <w:lang w:val="en-US"/>
              </w:rPr>
            </w:pPr>
            <w:proofErr w:type="spellStart"/>
            <w:r w:rsidRPr="00637CDD">
              <w:rPr>
                <w:sz w:val="16"/>
                <w:szCs w:val="16"/>
                <w:lang w:val="fr-FR"/>
              </w:rPr>
              <w:t>Bijen</w:t>
            </w:r>
            <w:proofErr w:type="spellEnd"/>
            <w:r w:rsidRPr="00637CDD">
              <w:rPr>
                <w:sz w:val="16"/>
                <w:szCs w:val="16"/>
                <w:lang w:val="fr-FR"/>
              </w:rPr>
              <w:t xml:space="preserve"> et al. 2011</w:t>
            </w:r>
            <w:r>
              <w:rPr>
                <w:sz w:val="16"/>
                <w:szCs w:val="16"/>
                <w:lang w:val="fr-FR"/>
              </w:rPr>
              <w:fldChar w:fldCharType="begin"/>
            </w:r>
            <w:r w:rsidR="00635033">
              <w:rPr>
                <w:sz w:val="16"/>
                <w:szCs w:val="16"/>
                <w:lang w:val="fr-FR"/>
              </w:rPr>
              <w:instrText xml:space="preserve"> ADDIN ZOTERO_ITEM CSL_CITATION {"citationID":"MQXfZEma","properties":{"formattedCitation":"\\super 26\\nosupersub{}","plainCitation":"26","noteIndex":0},"citationItems":[{"id":23,"uris":["http://zotero.org/users/14624780/items/9NASJLMX"],"itemData":{"id":23,"type":"article-journal","abstract":"BACKGROUND: Total laparoscopic hysterectomy (TLH) is safe and cost effective in early stage endometrial cancer when compared to total abdominal hysterectomy (TAH). In non-randomised data it is often hypothesised that older and obese patients benefit most from TLH. Aim of this study is to analyse whether data support this assumption to advice patients, clinicians and policy makers. METHODS: Data of 283 patients enrolled in a randomised controlled trial comparing TAH versus TLH in early stage endometrial cancer were re-analysed. Randomisation by sequential number generation was done centrally, with stratification by trial centre. Using multivariate analysis, predictors of major complications and conversions to laparotomy were assessed. For the cost effectiveness analysis, subgroups of patients were constructed based on age and body mass index (BMI). For each subgroup, costs per major complication-free patient were estimated, using incremental cost effect ratios (extra costs per additional effect). RESULTS: Older (odds ratio (OR): 1.05; 1.01-1.09) and obese (OR: 1.05; 1.01-1.10) patients had a higher risk to develop complications, for both groups. In obese (OR: 1.17; 1.09-1.25) patients and patients with a previous laparotomy (OR: 3.45; 1.19-10.04) a higher risk of conversion to laparotomy was found. For patients&gt;70 years of age and patients with a BMI over 35 kg/m2, incr</w:instrText>
            </w:r>
            <w:r w:rsidR="00635033" w:rsidRPr="00635033">
              <w:rPr>
                <w:sz w:val="16"/>
                <w:szCs w:val="16"/>
                <w:lang w:val="en-US"/>
              </w:rPr>
              <w:instrText xml:space="preserve">emental costs per major complication-free patients were €16 and €54 for TLH compared to TAH, respectively. CONCLUSION: In general, TLH should be recommended as the standard surgical procedure in early stage endometrial cancer, also in patients&gt;70 years of age. In obese patients with a BMI&gt;35 kg/m2 TLH is not cost effective because of the high conversion rate. A careful consideration of laparoscopic treatment is needed for this subgroup. Surgeon experience level may influence this choice.","container-title":"European Journal of Cancer","DOI":"10.1016/j.ejca.2011.04.035","ISSN":"09598049","issue":"14","language":"eng","note":"PMID: 21636268","page":"2158–2165","title":"Laparoscopic hysterectomy is preferred over laparotomy in early endometrial cancer patients, however not cost effective in the very obese","volume":"47","author":[{"family":"Bijen","given":"Claudia B.M."},{"family":"Bock","given":"Geertruida H","non-dropping-particle":"de"},{"family":"Vermeulen","given":"Karin M"},{"family":"Arts","given":"Henriëtte J.G."},{"family":"Brugge","given":"Henk G","non-dropping-particle":"ter"},{"family":"Sijde","given":"Rob","non-dropping-particle":"van der"},{"family":"Kraayenbrink","given":"Arjen A"},{"family":"Bongers","given":"Marlies Y"},{"family":"Zee","given":"Ate G.J.","non-dropping-particle":"van der"},{"family":"Mourits","given":"Marian J.E."}],"issued":{"date-parts":[["2011",9]]}}}],"schema":"https://github.com/citation-style-language/schema/raw/master/csl-citation.json"} </w:instrText>
            </w:r>
            <w:r>
              <w:rPr>
                <w:sz w:val="16"/>
                <w:szCs w:val="16"/>
                <w:lang w:val="fr-FR"/>
              </w:rPr>
              <w:fldChar w:fldCharType="separate"/>
            </w:r>
            <w:r w:rsidR="00635033" w:rsidRPr="00635033">
              <w:rPr>
                <w:rFonts w:ascii="Aptos" w:hAnsi="Aptos" w:cs="Times New Roman"/>
                <w:kern w:val="0"/>
                <w:sz w:val="16"/>
                <w:vertAlign w:val="superscript"/>
                <w:lang w:val="en-US"/>
              </w:rPr>
              <w:t>26</w:t>
            </w:r>
            <w:r>
              <w:rPr>
                <w:sz w:val="16"/>
                <w:szCs w:val="16"/>
                <w:lang w:val="fr-FR"/>
              </w:rPr>
              <w:fldChar w:fldCharType="end"/>
            </w:r>
          </w:p>
        </w:tc>
        <w:tc>
          <w:tcPr>
            <w:tcW w:w="1985" w:type="dxa"/>
            <w:tcBorders>
              <w:left w:val="single" w:sz="18" w:space="0" w:color="auto"/>
              <w:bottom w:val="single" w:sz="4" w:space="0" w:color="auto"/>
              <w:right w:val="single" w:sz="18" w:space="0" w:color="auto"/>
            </w:tcBorders>
          </w:tcPr>
          <w:p w14:paraId="09A607E3" w14:textId="77777777" w:rsidR="001218E1" w:rsidRPr="00637CDD" w:rsidRDefault="001218E1" w:rsidP="001218E1">
            <w:pPr>
              <w:rPr>
                <w:sz w:val="16"/>
                <w:szCs w:val="16"/>
                <w:lang w:val="en-US"/>
              </w:rPr>
            </w:pPr>
            <w:r w:rsidRPr="00637CDD">
              <w:rPr>
                <w:sz w:val="16"/>
                <w:szCs w:val="16"/>
                <w:lang w:val="en-US"/>
              </w:rPr>
              <w:t>All outcomes</w:t>
            </w:r>
          </w:p>
        </w:tc>
        <w:tc>
          <w:tcPr>
            <w:tcW w:w="1701" w:type="dxa"/>
            <w:tcBorders>
              <w:left w:val="single" w:sz="18" w:space="0" w:color="auto"/>
              <w:bottom w:val="single" w:sz="4" w:space="0" w:color="auto"/>
            </w:tcBorders>
          </w:tcPr>
          <w:p w14:paraId="41894C75"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single" w:sz="4" w:space="0" w:color="auto"/>
            </w:tcBorders>
          </w:tcPr>
          <w:p w14:paraId="4B46F8CC"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single" w:sz="4" w:space="0" w:color="auto"/>
            </w:tcBorders>
          </w:tcPr>
          <w:p w14:paraId="7CC39135"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tcBorders>
          </w:tcPr>
          <w:p w14:paraId="75A69C0E"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right w:val="single" w:sz="18" w:space="0" w:color="auto"/>
            </w:tcBorders>
          </w:tcPr>
          <w:p w14:paraId="13BDC464"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single" w:sz="4" w:space="0" w:color="auto"/>
              <w:right w:val="nil"/>
            </w:tcBorders>
          </w:tcPr>
          <w:p w14:paraId="7223FB2E"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097CBE40" w14:textId="77777777" w:rsidTr="00433432">
        <w:tc>
          <w:tcPr>
            <w:tcW w:w="1838" w:type="dxa"/>
            <w:vMerge w:val="restart"/>
            <w:tcBorders>
              <w:left w:val="nil"/>
              <w:right w:val="single" w:sz="18" w:space="0" w:color="auto"/>
            </w:tcBorders>
          </w:tcPr>
          <w:p w14:paraId="55B48D80" w14:textId="6A3AB096" w:rsidR="001218E1" w:rsidRPr="00637CDD" w:rsidRDefault="001218E1" w:rsidP="001218E1">
            <w:pPr>
              <w:rPr>
                <w:sz w:val="16"/>
                <w:szCs w:val="16"/>
                <w:lang w:val="en-US"/>
              </w:rPr>
            </w:pPr>
            <w:proofErr w:type="spellStart"/>
            <w:r w:rsidRPr="00637CDD">
              <w:rPr>
                <w:sz w:val="16"/>
                <w:szCs w:val="16"/>
                <w:lang w:val="en-US"/>
              </w:rPr>
              <w:t>Kluivers</w:t>
            </w:r>
            <w:proofErr w:type="spellEnd"/>
            <w:r w:rsidRPr="00637CDD">
              <w:rPr>
                <w:sz w:val="16"/>
                <w:szCs w:val="16"/>
                <w:lang w:val="en-US"/>
              </w:rPr>
              <w:t xml:space="preserve"> et al. 2011</w:t>
            </w:r>
            <w:r w:rsidRPr="00637CDD">
              <w:rPr>
                <w:sz w:val="16"/>
                <w:szCs w:val="16"/>
                <w:lang w:val="en-US"/>
              </w:rPr>
              <w:fldChar w:fldCharType="begin"/>
            </w:r>
            <w:r w:rsidR="00635033">
              <w:rPr>
                <w:sz w:val="16"/>
                <w:szCs w:val="16"/>
                <w:lang w:val="en-US"/>
              </w:rPr>
              <w:instrText xml:space="preserve"> ADDIN ZOTERO_ITEM CSL_CITATION {"citationID":"O1ExZ3eE","properties":{"formattedCitation":"\\super 27\\nosupersub{}","plainCitation":"27","noteIndex":0},"citationItems":[{"id":98,"uris":["http://zotero.org/users/14624780/items/9UUKHF4T"],"itemData":{"id":98,"type":"article-journal","abstract":"This report is on recovery and long-term outcomes in a small-scale randomised controlled trial (RCT) after total laparoscopic hysterectomy versus total abdominal hysterectomy in (potential) endometrial carcinoma patients. An RCT was performed among women with atypical endometrial hyperplasia and endometrial carcinoma scheduled for hysterectomy in a teaching hospital in The Netherlands. Women were randomised to total laparoscopic hysterectomy versus total abdominal hysterectomy both with bilateral salpingo-oophorectomy and were followed until 5 years after the intervention. Patients completed the RAND 36-Item Short Form Health Survey (RAND-36), Quality of Recovery-40 (QoR-40) and Recovery Index-10 (RI-10) until 12 weeks after surgery. Main outcome measure was quality of life and recovery in the first 12 weeks after surgery. A linear mixed model was used for statistical analysis while accounting for baseline values where applicable. Seventeen women were included, of whom 11 allocated to the laparoscopic arm and 6 to the abdominal arm. Laparoscopic hysterectomy performed better on all scales and subscales used in the study. A statistically significant treatment effect, favouring laparoscopic hysterectomy, was found in the total RAND-36 (difference between groups 142 units, 95% confidence interval 46; 236). Clinical follow-up was completed after median 60 months, but this study was too small for conclusions regarding the safety and survival. Laparoscopic hysterectomy results in better postoperative quality of life in the first 12 weeks after surgery when compared with abdominal hysterectomy.","container-title":"Gynecological Surgery","DOI":"10.1007/s10397-011-0668-6","ISSN":"1613-2076","issue":"4","page":"427–434","title":"Total laparoscopic hysterectomy versus total abdominal hysterectomy with bilateral salpingo-oophorectomy for endometrial carcinoma: a randomised controlled trial with 5-year follow-up","volume":"8","author":[{"family":"Kluivers","given":"Kirsten B."},{"family":"Ten Cate","given":"Florien A."},{"family":"Bongers","given":"Marlies Y."},{"family":"Brölmann","given":"Hans A. M."},{"family":"Hendriks","given":"Jan C. M."}],"issued":{"date-parts":[["2011",11]]}}}],"schema":"https://github.com/citation-style-language/schema/raw/master/csl-citation.json"} </w:instrText>
            </w:r>
            <w:r w:rsidRPr="00637CDD">
              <w:rPr>
                <w:sz w:val="16"/>
                <w:szCs w:val="16"/>
                <w:lang w:val="en-US"/>
              </w:rPr>
              <w:fldChar w:fldCharType="separate"/>
            </w:r>
            <w:r w:rsidR="00635033" w:rsidRPr="00635033">
              <w:rPr>
                <w:rFonts w:ascii="Aptos" w:hAnsi="Aptos" w:cs="Times New Roman"/>
                <w:kern w:val="0"/>
                <w:sz w:val="16"/>
                <w:vertAlign w:val="superscript"/>
              </w:rPr>
              <w:t>27</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0AA55DE4"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050FA702"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4486AD86" w14:textId="77777777" w:rsidR="001218E1" w:rsidRPr="00637CDD" w:rsidRDefault="001218E1" w:rsidP="001218E1">
            <w:pPr>
              <w:rPr>
                <w:sz w:val="16"/>
                <w:szCs w:val="16"/>
                <w:lang w:val="en-US"/>
              </w:rPr>
            </w:pPr>
            <w:r w:rsidRPr="00637CDD">
              <w:rPr>
                <w:sz w:val="16"/>
                <w:szCs w:val="16"/>
                <w:lang w:val="en-US"/>
              </w:rPr>
              <w:t>Low</w:t>
            </w:r>
          </w:p>
        </w:tc>
        <w:tc>
          <w:tcPr>
            <w:tcW w:w="1559" w:type="dxa"/>
            <w:tcBorders>
              <w:bottom w:val="nil"/>
            </w:tcBorders>
          </w:tcPr>
          <w:p w14:paraId="7DBBD78D"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2A492F50" w14:textId="77777777" w:rsidR="001218E1" w:rsidRPr="00637CDD" w:rsidRDefault="001218E1" w:rsidP="001218E1">
            <w:pPr>
              <w:rPr>
                <w:sz w:val="16"/>
                <w:szCs w:val="16"/>
                <w:lang w:val="en-US"/>
              </w:rPr>
            </w:pPr>
            <w:r w:rsidRPr="00637CDD">
              <w:rPr>
                <w:sz w:val="16"/>
                <w:szCs w:val="16"/>
                <w:lang w:val="en-US"/>
              </w:rPr>
              <w:t>High</w:t>
            </w:r>
          </w:p>
        </w:tc>
        <w:tc>
          <w:tcPr>
            <w:tcW w:w="2126" w:type="dxa"/>
            <w:tcBorders>
              <w:bottom w:val="nil"/>
              <w:right w:val="single" w:sz="18" w:space="0" w:color="auto"/>
            </w:tcBorders>
          </w:tcPr>
          <w:p w14:paraId="54A8E9E7"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6F221496" w14:textId="77777777" w:rsidR="001218E1" w:rsidRPr="00441BE5" w:rsidRDefault="001218E1" w:rsidP="001218E1">
            <w:pPr>
              <w:rPr>
                <w:b/>
                <w:bCs/>
                <w:sz w:val="16"/>
                <w:szCs w:val="16"/>
                <w:lang w:val="en-US"/>
              </w:rPr>
            </w:pPr>
            <w:r w:rsidRPr="00441BE5">
              <w:rPr>
                <w:b/>
                <w:bCs/>
                <w:sz w:val="16"/>
                <w:szCs w:val="16"/>
                <w:lang w:val="en-US"/>
              </w:rPr>
              <w:t>High</w:t>
            </w:r>
          </w:p>
        </w:tc>
      </w:tr>
      <w:tr w:rsidR="001218E1" w:rsidRPr="00637CDD" w14:paraId="7B9D3C88" w14:textId="77777777" w:rsidTr="00433432">
        <w:tc>
          <w:tcPr>
            <w:tcW w:w="1838" w:type="dxa"/>
            <w:vMerge/>
            <w:tcBorders>
              <w:left w:val="nil"/>
              <w:right w:val="single" w:sz="18" w:space="0" w:color="auto"/>
            </w:tcBorders>
          </w:tcPr>
          <w:p w14:paraId="119B4531" w14:textId="77777777" w:rsidR="001218E1" w:rsidRPr="00637CDD" w:rsidRDefault="001218E1" w:rsidP="001218E1">
            <w:pPr>
              <w:rPr>
                <w:sz w:val="16"/>
                <w:szCs w:val="16"/>
                <w:lang w:val="en-US"/>
              </w:rPr>
            </w:pPr>
          </w:p>
        </w:tc>
        <w:tc>
          <w:tcPr>
            <w:tcW w:w="1985" w:type="dxa"/>
            <w:tcBorders>
              <w:top w:val="nil"/>
              <w:left w:val="single" w:sz="18" w:space="0" w:color="auto"/>
              <w:right w:val="single" w:sz="18" w:space="0" w:color="auto"/>
            </w:tcBorders>
          </w:tcPr>
          <w:p w14:paraId="0CBA1529"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59CA8DC0"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tcBorders>
          </w:tcPr>
          <w:p w14:paraId="4AACE002"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tcBorders>
          </w:tcPr>
          <w:p w14:paraId="651A7DB9"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tcBorders>
          </w:tcPr>
          <w:p w14:paraId="4456099C"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right w:val="single" w:sz="18" w:space="0" w:color="auto"/>
            </w:tcBorders>
          </w:tcPr>
          <w:p w14:paraId="33BB72A0"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39292C82"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60BF0417" w14:textId="77777777" w:rsidTr="00433432">
        <w:tc>
          <w:tcPr>
            <w:tcW w:w="1838" w:type="dxa"/>
            <w:tcBorders>
              <w:left w:val="nil"/>
              <w:right w:val="single" w:sz="18" w:space="0" w:color="auto"/>
            </w:tcBorders>
          </w:tcPr>
          <w:p w14:paraId="5A282E48" w14:textId="3E8BAAF8" w:rsidR="001218E1" w:rsidRPr="00637CDD" w:rsidRDefault="001218E1" w:rsidP="001218E1">
            <w:pPr>
              <w:rPr>
                <w:sz w:val="16"/>
                <w:szCs w:val="16"/>
                <w:lang w:val="fr-FR"/>
              </w:rPr>
            </w:pPr>
            <w:r w:rsidRPr="00637CDD">
              <w:rPr>
                <w:sz w:val="16"/>
                <w:szCs w:val="16"/>
                <w:lang w:val="fr-FR"/>
              </w:rPr>
              <w:t>Walker et al. 2012</w:t>
            </w:r>
            <w:r w:rsidRPr="00637CDD">
              <w:rPr>
                <w:sz w:val="16"/>
                <w:szCs w:val="16"/>
                <w:lang w:val="fr-FR"/>
              </w:rPr>
              <w:fldChar w:fldCharType="begin"/>
            </w:r>
            <w:r w:rsidR="00635033">
              <w:rPr>
                <w:sz w:val="16"/>
                <w:szCs w:val="16"/>
                <w:lang w:val="fr-FR"/>
              </w:rPr>
              <w:instrText xml:space="preserve"> ADDIN ZOTERO_ITEM CSL_CITATION {"citationID":"ZNvY6CQ3","properties":{"formattedCitation":"\\super 28\\nosupersub{}","plainCitation":"28","noteIndex":0},"citationItems":[{"id":191,"uris":["http://zotero.org/users/14624780/items/RTITISPW"],"itemData":{"id":191,"type":"article-journal","abstract":"Purpose\n              The primary objective was to establish noninferiority of laparoscopy compared with laparotomy for recurrence after surgical staging of uterine cancer.\n            \n            \n              Patients and Methods\n              Patients with clinical stages I to IIA disease were randomly allocated (two to one) to laparoscopy (n = 1,696) versus laparotomy (n = 920) for hysterectomy, salpingo-oophorectomy, pelvic cytology, and pelvic and para-aortic lymphadenectomy. The primary study end point was noninferiority of recurrence-free interval defined as no more than a 40% increase in the risk of recurrence with laparoscopy compared with laparotomy.\n            \n            \n              Results\n              With a median follow-up time of 59 months for 2,181 patients still alive, there were 309 recurrences (210 laparoscopy; 99 laparotomy) and 350 deaths (229 laparoscopy; 121 laparotomy). The estimated hazard ratio for laparoscopy relative to laparotomy was 1.14 (90% lower bound, 0.92; 95% upper bound, 1.46), falling short of the protocol-specified definition of noninferiority. However, the actual recurrence rates were substantially lower than anticipated, resulting in an estimated 3-year recurrence rate of 11.4% with laparoscopy and 10.2% with laparotomy, or a difference of 1.14% (90% lower bound, −1.28; 95% upper bound, 4.0). The estimated 5-year overall survival was almost identical in both arms at 89.8%.\n            \n            \n              Conclusion\n              This study previously reported that laparoscopic surgical management of uterine cancer is superior for short-term safety and length-of-stay end points. The potential for increased risk of cancer recurrence with laparoscopy versus laparotomy was quantified and found to be small, providing accurate information for decision making for women with uterine cancer.","container-title":"Journal of Clinical Oncology","DOI":"10.1200/JCO.2011.38.8645","ISSN":"0732-183X, 1527-7755","issue":"7","journalAbbreviation":"JCO","language":"en","page":"695-700","source":"DOI.org (Crossref)","title":"Recurrence and Survival After Random Assignment to Laparoscopy Versus Laparotomy for Comprehensive Surgical Staging of Uterine Cancer: Gynecologic Oncology Group LAP2 Study","title-short":"Recurrence and Survival After Random Assignment to Laparoscopy Versus Laparotomy for Comprehensive Surgical Staging of Uterine Cancer","volume":"30","author":[{"family":"Walker","given":"Joan L."},{"family":"Piedmonte","given":"Marion R."},{"family":"Spirtos","given":"Nick M."},{"family":"Eisenkop","given":"Scott M."},{"family":"Schlaerth","given":"John B."},{"family":"Mannel","given":"Robert S."},{"family":"Barakat","given":"Richard"},{"family":"Pearl","given":"Michael L."},{"family":"Sharma","given":"Sudarshan K."}],"issued":{"date-parts":[["2012",3,1]]}}}],"schema":"https://github.com/citation-style-language/schema/raw/master/csl-citation.json"} </w:instrText>
            </w:r>
            <w:r w:rsidRPr="00637CDD">
              <w:rPr>
                <w:sz w:val="16"/>
                <w:szCs w:val="16"/>
                <w:lang w:val="fr-FR"/>
              </w:rPr>
              <w:fldChar w:fldCharType="separate"/>
            </w:r>
            <w:r w:rsidR="00635033" w:rsidRPr="00635033">
              <w:rPr>
                <w:rFonts w:ascii="Aptos" w:hAnsi="Aptos" w:cs="Times New Roman"/>
                <w:kern w:val="0"/>
                <w:sz w:val="16"/>
                <w:vertAlign w:val="superscript"/>
              </w:rPr>
              <w:t>28</w:t>
            </w:r>
            <w:r w:rsidRPr="00637CDD">
              <w:rPr>
                <w:sz w:val="16"/>
                <w:szCs w:val="16"/>
                <w:lang w:val="fr-FR"/>
              </w:rPr>
              <w:fldChar w:fldCharType="end"/>
            </w:r>
          </w:p>
        </w:tc>
        <w:tc>
          <w:tcPr>
            <w:tcW w:w="1985" w:type="dxa"/>
            <w:tcBorders>
              <w:left w:val="single" w:sz="18" w:space="0" w:color="auto"/>
              <w:bottom w:val="single" w:sz="4" w:space="0" w:color="auto"/>
              <w:right w:val="single" w:sz="18" w:space="0" w:color="auto"/>
            </w:tcBorders>
          </w:tcPr>
          <w:p w14:paraId="52846A2E"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bottom w:val="single" w:sz="4" w:space="0" w:color="auto"/>
            </w:tcBorders>
          </w:tcPr>
          <w:p w14:paraId="3CEA4160"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single" w:sz="4" w:space="0" w:color="auto"/>
            </w:tcBorders>
          </w:tcPr>
          <w:p w14:paraId="01DAD17A"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single" w:sz="4" w:space="0" w:color="auto"/>
            </w:tcBorders>
          </w:tcPr>
          <w:p w14:paraId="42A2E161"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tcBorders>
          </w:tcPr>
          <w:p w14:paraId="7DAD1895"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right w:val="single" w:sz="18" w:space="0" w:color="auto"/>
            </w:tcBorders>
          </w:tcPr>
          <w:p w14:paraId="749514DF"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single" w:sz="4" w:space="0" w:color="auto"/>
              <w:right w:val="nil"/>
            </w:tcBorders>
          </w:tcPr>
          <w:p w14:paraId="164E9BE3"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38EB9DDC" w14:textId="77777777" w:rsidTr="00433432">
        <w:tc>
          <w:tcPr>
            <w:tcW w:w="1838" w:type="dxa"/>
            <w:vMerge w:val="restart"/>
            <w:tcBorders>
              <w:left w:val="nil"/>
              <w:right w:val="single" w:sz="18" w:space="0" w:color="auto"/>
            </w:tcBorders>
          </w:tcPr>
          <w:p w14:paraId="1B0CE224" w14:textId="471965EF" w:rsidR="001218E1" w:rsidRPr="00637CDD" w:rsidRDefault="001218E1" w:rsidP="001218E1">
            <w:pPr>
              <w:rPr>
                <w:sz w:val="16"/>
                <w:szCs w:val="16"/>
                <w:lang w:val="en-US"/>
              </w:rPr>
            </w:pPr>
            <w:proofErr w:type="spellStart"/>
            <w:r w:rsidRPr="00637CDD">
              <w:rPr>
                <w:sz w:val="16"/>
                <w:szCs w:val="16"/>
                <w:lang w:val="fr-FR"/>
              </w:rPr>
              <w:t>Obermair</w:t>
            </w:r>
            <w:proofErr w:type="spellEnd"/>
            <w:r w:rsidRPr="00637CDD">
              <w:rPr>
                <w:sz w:val="16"/>
                <w:szCs w:val="16"/>
                <w:lang w:val="fr-FR"/>
              </w:rPr>
              <w:t xml:space="preserve"> et al. 2012</w:t>
            </w:r>
            <w:r w:rsidRPr="00637CDD">
              <w:rPr>
                <w:sz w:val="16"/>
                <w:szCs w:val="16"/>
                <w:vertAlign w:val="superscript"/>
                <w:lang w:val="en-US"/>
              </w:rPr>
              <w:fldChar w:fldCharType="begin"/>
            </w:r>
            <w:r w:rsidR="00635033">
              <w:rPr>
                <w:sz w:val="16"/>
                <w:szCs w:val="16"/>
                <w:vertAlign w:val="superscript"/>
                <w:lang w:val="fr-FR"/>
              </w:rPr>
              <w:instrText xml:space="preserve"> ADDIN ZOTERO_ITEM CSL_CITATION {"citationID":"V0e3QJ6g","properties":{"formattedCitation":"\\super 29\\nosupersub{}","plainCitation":"29","noteIndex":0},"citationItems":[{"id":190,"uris":["http://zotero.org/users/14624780/items/JGATPLF8"],"itemData":{"id":190,"type":"article-journal","container-title":"European Journal of Cancer","DOI":"10.1016/j.ejca.2012.02.055","ISSN":"09598049","issue":"8","journalAbbreviation":"European Journal of Cancer","language":"en","license":"https://www.elsevier.com/tdm/userlicense/1.0/","page":"1147-1153","source":"DOI.org (Crossref)","title":"Improved surgical safety after laparoscopic compared to open surgery for apparent early stage endometrial cancer: Results from a randomised controlled trial","title-short":"Improved surgical safety after laparoscopic compared to open surgery for apparent early stage endometrial cancer","volume":"48","author":[{"family":"Obermair","given":"Andreas"},{"family":"Janda","given":"Monika"},{"family":"Baker","given":"Jannah"},{"family":"Kondalsamy-Chennakesavan","given":"Srinivas"},{"family":"Brand","given":"Alison"},{"family":"Hogg","given":"Russell"},{"family":"Jobling","given":"Thomas W."},{"family":"Land","given":"Russell"},{"family":"Manolitsas","given":"Tom"},{"family":"Nascimento","given":"Marcelo"},{"family":"Neesham","given":"Deborah"},{"family":"Nicklin","given":"James L."},{"family":"Oehler","given":"Martin K."},{"family":"Otton","given":"Geoff"},{"family":"Perrin","given":"Lewis"},{"family":"Salfinger","given":"Stuart"},{"family":"Hammond","given":"Ian"},{"family":"Leung","given":"Yee"},{"family":"Sykes","given":"Peter"},{"family":"Ngan","given":"Hextan"},{"family":"Garrett","given":"Andrea"},{"family":"Laney","given":"Michael"},{"family":"Ng","given":"Tong Yow"},{"family":"Tam","given":"Karfai"},{"family":"Chan","given":"Karen"},{"family":"Wrede","given":"David H."},{"family":"Pather","given":"Selvan"},{"family":"Simcock","given":"Bryony"},{"family":"Farrell","given":"Rhonda"},{"family":"Robertson","given":"Gregory"},{"family":"Walker","given":"Graeme"},{"family":"McCartney","given":"Anthony"},{"family":"Gebski","given":"Val"}],"issued":{"date-parts":[["2012",5]]}}}],"schema":"https://github.com/citation-style-language/schema/raw/master/csl-citation.json"} </w:instrText>
            </w:r>
            <w:r w:rsidRPr="00637CDD">
              <w:rPr>
                <w:sz w:val="16"/>
                <w:szCs w:val="16"/>
                <w:vertAlign w:val="superscript"/>
                <w:lang w:val="en-US"/>
              </w:rPr>
              <w:fldChar w:fldCharType="separate"/>
            </w:r>
            <w:r w:rsidR="00635033" w:rsidRPr="00635033">
              <w:rPr>
                <w:rFonts w:ascii="Aptos" w:hAnsi="Aptos" w:cs="Times New Roman"/>
                <w:kern w:val="0"/>
                <w:sz w:val="16"/>
                <w:vertAlign w:val="superscript"/>
              </w:rPr>
              <w:t>29</w:t>
            </w:r>
            <w:r w:rsidRPr="00637CDD">
              <w:rPr>
                <w:sz w:val="16"/>
                <w:szCs w:val="16"/>
                <w:vertAlign w:val="superscript"/>
                <w:lang w:val="en-US"/>
              </w:rPr>
              <w:fldChar w:fldCharType="end"/>
            </w:r>
          </w:p>
        </w:tc>
        <w:tc>
          <w:tcPr>
            <w:tcW w:w="1985" w:type="dxa"/>
            <w:tcBorders>
              <w:left w:val="single" w:sz="18" w:space="0" w:color="auto"/>
              <w:bottom w:val="nil"/>
              <w:right w:val="single" w:sz="18" w:space="0" w:color="auto"/>
            </w:tcBorders>
          </w:tcPr>
          <w:p w14:paraId="584C3540"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7EA3BE99" w14:textId="77777777" w:rsidR="001218E1" w:rsidRPr="00637CDD" w:rsidRDefault="001218E1" w:rsidP="001218E1">
            <w:pPr>
              <w:rPr>
                <w:sz w:val="16"/>
                <w:szCs w:val="16"/>
                <w:lang w:val="en-US"/>
              </w:rPr>
            </w:pPr>
            <w:r w:rsidRPr="00637CDD">
              <w:rPr>
                <w:sz w:val="16"/>
                <w:szCs w:val="16"/>
                <w:lang w:val="en-US"/>
              </w:rPr>
              <w:t>Low</w:t>
            </w:r>
          </w:p>
        </w:tc>
        <w:tc>
          <w:tcPr>
            <w:tcW w:w="1701" w:type="dxa"/>
            <w:tcBorders>
              <w:bottom w:val="nil"/>
            </w:tcBorders>
          </w:tcPr>
          <w:p w14:paraId="6AD3F86D"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60EE6FBF"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3641DFDC"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right w:val="single" w:sz="18" w:space="0" w:color="auto"/>
            </w:tcBorders>
          </w:tcPr>
          <w:p w14:paraId="1835BCDD"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nil"/>
              <w:right w:val="nil"/>
            </w:tcBorders>
          </w:tcPr>
          <w:p w14:paraId="609B17C4"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0A3EC854" w14:textId="77777777" w:rsidTr="00433432">
        <w:tc>
          <w:tcPr>
            <w:tcW w:w="1838" w:type="dxa"/>
            <w:vMerge/>
            <w:tcBorders>
              <w:left w:val="nil"/>
              <w:right w:val="single" w:sz="18" w:space="0" w:color="auto"/>
            </w:tcBorders>
          </w:tcPr>
          <w:p w14:paraId="4213CABA" w14:textId="77777777" w:rsidR="001218E1" w:rsidRPr="00637CDD" w:rsidRDefault="001218E1" w:rsidP="001218E1">
            <w:pPr>
              <w:rPr>
                <w:sz w:val="16"/>
                <w:szCs w:val="16"/>
                <w:lang w:val="fr-FR"/>
              </w:rPr>
            </w:pPr>
          </w:p>
        </w:tc>
        <w:tc>
          <w:tcPr>
            <w:tcW w:w="1985" w:type="dxa"/>
            <w:tcBorders>
              <w:top w:val="nil"/>
              <w:left w:val="single" w:sz="18" w:space="0" w:color="auto"/>
              <w:bottom w:val="single" w:sz="4" w:space="0" w:color="auto"/>
              <w:right w:val="single" w:sz="18" w:space="0" w:color="auto"/>
            </w:tcBorders>
          </w:tcPr>
          <w:p w14:paraId="0C551831"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378DC261"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nil"/>
              <w:bottom w:val="single" w:sz="4" w:space="0" w:color="auto"/>
            </w:tcBorders>
          </w:tcPr>
          <w:p w14:paraId="5466CE04"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single" w:sz="4" w:space="0" w:color="auto"/>
            </w:tcBorders>
          </w:tcPr>
          <w:p w14:paraId="06FA53F0"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4C72C18E"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6978343C"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4378BEDC"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2D4CC454" w14:textId="77777777" w:rsidTr="00433432">
        <w:tc>
          <w:tcPr>
            <w:tcW w:w="1838" w:type="dxa"/>
            <w:vMerge w:val="restart"/>
            <w:tcBorders>
              <w:left w:val="nil"/>
              <w:right w:val="single" w:sz="18" w:space="0" w:color="auto"/>
            </w:tcBorders>
          </w:tcPr>
          <w:p w14:paraId="25980028" w14:textId="490614C0" w:rsidR="001218E1" w:rsidRPr="00637CDD" w:rsidRDefault="001218E1" w:rsidP="001218E1">
            <w:pPr>
              <w:rPr>
                <w:sz w:val="16"/>
                <w:szCs w:val="16"/>
                <w:lang w:val="en-US"/>
              </w:rPr>
            </w:pPr>
            <w:r w:rsidRPr="00637CDD">
              <w:rPr>
                <w:sz w:val="16"/>
                <w:szCs w:val="16"/>
                <w:lang w:val="en-US"/>
              </w:rPr>
              <w:t>Mäenpää et al. 2016</w:t>
            </w:r>
            <w:r w:rsidRPr="00637CDD">
              <w:rPr>
                <w:sz w:val="16"/>
                <w:szCs w:val="16"/>
                <w:lang w:val="en-US"/>
              </w:rPr>
              <w:fldChar w:fldCharType="begin"/>
            </w:r>
            <w:r w:rsidR="00635033">
              <w:rPr>
                <w:sz w:val="16"/>
                <w:szCs w:val="16"/>
                <w:lang w:val="en-US"/>
              </w:rPr>
              <w:instrText xml:space="preserve"> ADDIN ZOTERO_ITEM CSL_CITATION {"citationID":"MzC2gFZj","properties":{"formattedCitation":"\\super 30\\nosupersub{}","plainCitation":"30","noteIndex":0},"citationItems":[{"id":99,"uris":["http://zotero.org/users/14624780/items/CHVCQBYL"],"itemData":{"id":99,"type":"article-journal","container-title":"American Journal of Obstetrics and Gynecology","DOI":"10.1016/j.ajog.2016.06.005","ISSN":"00029378","issue":"5","page":"588.e1–588.e7","title":"Robotic-assisted vs traditional laparoscopic surgery for endometrial cancer: a randomized controlled trial","volume":"215","author":[{"family":"Mäenpää","given":"Minna M."},{"family":"Nieminen","given":"Kari"},{"family":"Tomás","given":"Eija I."},{"family":"Laurila","given":"Marita"},{"family":"Luukkaala","given":"Tiina H."},{"family":"Mäenpää","given":"Johanna U."}],"issued":{"date-parts":[["2016",11]]}}}],"schema":"https://github.com/citation-style-language/schema/raw/master/csl-citation.json"} </w:instrText>
            </w:r>
            <w:r w:rsidRPr="00637CDD">
              <w:rPr>
                <w:sz w:val="16"/>
                <w:szCs w:val="16"/>
                <w:lang w:val="en-US"/>
              </w:rPr>
              <w:fldChar w:fldCharType="separate"/>
            </w:r>
            <w:r w:rsidR="00635033" w:rsidRPr="00635033">
              <w:rPr>
                <w:rFonts w:ascii="Aptos" w:hAnsi="Aptos" w:cs="Times New Roman"/>
                <w:kern w:val="0"/>
                <w:sz w:val="16"/>
                <w:vertAlign w:val="superscript"/>
              </w:rPr>
              <w:t>30</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534AB680"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744840A3"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12E49BE3" w14:textId="77777777" w:rsidR="001218E1" w:rsidRPr="00637CDD" w:rsidRDefault="001218E1" w:rsidP="001218E1">
            <w:pPr>
              <w:rPr>
                <w:sz w:val="16"/>
                <w:szCs w:val="16"/>
                <w:lang w:val="en-US"/>
              </w:rPr>
            </w:pPr>
            <w:r w:rsidRPr="00637CDD">
              <w:rPr>
                <w:sz w:val="16"/>
                <w:szCs w:val="16"/>
                <w:lang w:val="en-US"/>
              </w:rPr>
              <w:t>Low</w:t>
            </w:r>
          </w:p>
        </w:tc>
        <w:tc>
          <w:tcPr>
            <w:tcW w:w="1559" w:type="dxa"/>
            <w:tcBorders>
              <w:bottom w:val="nil"/>
            </w:tcBorders>
          </w:tcPr>
          <w:p w14:paraId="673D11E1"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2CE3CA58"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39D65122"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6DF363E9"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42E8A61E" w14:textId="77777777" w:rsidTr="00433432">
        <w:tc>
          <w:tcPr>
            <w:tcW w:w="1838" w:type="dxa"/>
            <w:vMerge/>
            <w:tcBorders>
              <w:left w:val="nil"/>
              <w:right w:val="single" w:sz="18" w:space="0" w:color="auto"/>
            </w:tcBorders>
          </w:tcPr>
          <w:p w14:paraId="75148688" w14:textId="77777777" w:rsidR="001218E1" w:rsidRPr="00637CDD" w:rsidRDefault="001218E1" w:rsidP="001218E1">
            <w:pPr>
              <w:rPr>
                <w:sz w:val="16"/>
                <w:szCs w:val="16"/>
                <w:lang w:val="en-US"/>
              </w:rPr>
            </w:pPr>
          </w:p>
        </w:tc>
        <w:tc>
          <w:tcPr>
            <w:tcW w:w="1985" w:type="dxa"/>
            <w:tcBorders>
              <w:top w:val="nil"/>
              <w:left w:val="single" w:sz="18" w:space="0" w:color="auto"/>
              <w:bottom w:val="single" w:sz="4" w:space="0" w:color="auto"/>
              <w:right w:val="single" w:sz="18" w:space="0" w:color="auto"/>
            </w:tcBorders>
          </w:tcPr>
          <w:p w14:paraId="2F79FC34"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75CD26D6"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single" w:sz="4" w:space="0" w:color="auto"/>
            </w:tcBorders>
          </w:tcPr>
          <w:p w14:paraId="5A57D8AD"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bottom w:val="single" w:sz="4" w:space="0" w:color="auto"/>
            </w:tcBorders>
          </w:tcPr>
          <w:p w14:paraId="77204521"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2C08EC7D"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6D6547A8"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617AE679"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09DF6926" w14:textId="77777777" w:rsidTr="00433432">
        <w:tc>
          <w:tcPr>
            <w:tcW w:w="1838" w:type="dxa"/>
            <w:vMerge w:val="restart"/>
            <w:tcBorders>
              <w:left w:val="nil"/>
              <w:right w:val="single" w:sz="18" w:space="0" w:color="auto"/>
            </w:tcBorders>
          </w:tcPr>
          <w:p w14:paraId="7239B7E5" w14:textId="2AA28242" w:rsidR="001218E1" w:rsidRPr="00637CDD" w:rsidRDefault="001218E1" w:rsidP="001218E1">
            <w:pPr>
              <w:rPr>
                <w:sz w:val="16"/>
                <w:szCs w:val="16"/>
                <w:lang w:val="en-US"/>
              </w:rPr>
            </w:pPr>
            <w:r w:rsidRPr="00637CDD">
              <w:rPr>
                <w:sz w:val="16"/>
                <w:szCs w:val="16"/>
                <w:lang w:val="en-US"/>
              </w:rPr>
              <w:t>Salehi et al. 2017</w:t>
            </w:r>
            <w:r w:rsidRPr="00637CDD">
              <w:rPr>
                <w:sz w:val="16"/>
                <w:szCs w:val="16"/>
                <w:lang w:val="en-US"/>
              </w:rPr>
              <w:fldChar w:fldCharType="begin"/>
            </w:r>
            <w:r w:rsidR="00635033">
              <w:rPr>
                <w:sz w:val="16"/>
                <w:szCs w:val="16"/>
                <w:lang w:val="en-US"/>
              </w:rPr>
              <w:instrText xml:space="preserve"> ADDIN ZOTERO_ITEM CSL_CITATION {"citationID":"34BpTljN","properties":{"formattedCitation":"\\super 31\\nosupersub{}","plainCitation":"31","noteIndex":0},"citationItems":[{"id":9,"uris":["http://zotero.org/users/14624780/items/8MI5NGLX"],"itemData":{"id":9,"type":"article-journal","abstract":"PURPOSE: To investigate if robot-assisted laparoscopic surgery (RALS) was non-inferior to laparotomy (LT) in harvesting infrarenal paraaortic lymph nodes in patients with presumed stage I-II high-risk endometrial cancer. PATIENTS AND METHODS: Patients with histologically proven endometrial cancer, presumed stage I-II with high-risk tumour features, were randomised to hysterectomy, bilateral salpingo-oophorectomy, pelvic and paraaortic lymphadenectomy by either RALS or LT. Primary outcome was paraaortic lymph node count. Secondary outcomes were perioperative events, postoperative complications and total health care cost. RESULTS: Overall 120 patients were randomised and 96 patients were included in the per protocol analysis. Demographic, clinical and tumour characteristics were evenly distributed between groups. Mean (±SD) paraaortic lymph node count was 20.9 (±9.6) for RALS and 22 (±11, p = 0.45) for LT. The difference of means was within the non-inferiority margin (-1.6, 95% CI -5.78, 2.57). Mean pelvic node count was lower after RALS (28 ± 10 versus 22 ± 8, p &lt; 0.001). There was no difference in perioperative complications or readmissions between the groups. Operation time was longer (p &lt; 0.001) but total blood loss less (&lt;0.001) and hospital stay shorter (&lt;0.001) in RALS group than LT group. Health care costs for RALS was significantly lower (mean difference $1568 USD/€1225 Euro, p &lt; 0.05). CONCLUSION: Our results demonstrate non-inferiority in paraaortic lymph node count, comparable complication rates, shorter hospital length and lower total cost for RALS over laparotomy. Generalisability of the latter finding requires a high-volume setting and high surgical proficiency. In women with high-risk endometrial cancer confined to the uterus, RALS is a valid treatment modality. CLINICAL TRIALS REGISTRATIONS: ClinicalTrials.govNCT01847703.","container-title":"European Journal of Cancer","DOI":"10.1016/j.ejca.2017.03.038","ISSN":"09598049","language":"eng","note":"PMID: 28463759","page":"81–89","title":"Robot-assisted laparoscopy versus laparotomy for infrarenal paraaortic lymphadenectomy in women with high-risk endometrial cancer: A randomised controlled trial","volume":"79","author":[{"family":"Salehi","given":"Sahar"},{"family":"Åvall-Lundqvist","given":"Elisabeth"},{"family":"Legerstam","given":"Berit"},{"family":"Carlson","given":"Joseph W"},{"family":"Falconer","given":"Henrik"}],"issued":{"date-parts":[["2017",7]]}}}],"schema":"https://github.com/citation-style-language/schema/raw/master/csl-citation.json"} </w:instrText>
            </w:r>
            <w:r w:rsidRPr="00637CDD">
              <w:rPr>
                <w:sz w:val="16"/>
                <w:szCs w:val="16"/>
                <w:lang w:val="en-US"/>
              </w:rPr>
              <w:fldChar w:fldCharType="separate"/>
            </w:r>
            <w:r w:rsidR="00635033" w:rsidRPr="00635033">
              <w:rPr>
                <w:rFonts w:ascii="Aptos" w:hAnsi="Aptos" w:cs="Times New Roman"/>
                <w:kern w:val="0"/>
                <w:sz w:val="16"/>
                <w:vertAlign w:val="superscript"/>
              </w:rPr>
              <w:t>31</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2B50B4B8"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5231B94E"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589EC398"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5DC28B63"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tcBorders>
          </w:tcPr>
          <w:p w14:paraId="0B6A47C2"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074F9B72"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nil"/>
              <w:right w:val="nil"/>
            </w:tcBorders>
          </w:tcPr>
          <w:p w14:paraId="140B2036"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47811B09" w14:textId="77777777" w:rsidTr="00433432">
        <w:tc>
          <w:tcPr>
            <w:tcW w:w="1838" w:type="dxa"/>
            <w:vMerge/>
            <w:tcBorders>
              <w:left w:val="nil"/>
              <w:right w:val="single" w:sz="18" w:space="0" w:color="auto"/>
            </w:tcBorders>
          </w:tcPr>
          <w:p w14:paraId="5AD18CC0" w14:textId="77777777" w:rsidR="001218E1" w:rsidRPr="00637CDD" w:rsidRDefault="001218E1" w:rsidP="001218E1">
            <w:pPr>
              <w:rPr>
                <w:sz w:val="16"/>
                <w:szCs w:val="16"/>
                <w:lang w:val="en-US"/>
              </w:rPr>
            </w:pPr>
          </w:p>
        </w:tc>
        <w:tc>
          <w:tcPr>
            <w:tcW w:w="1985" w:type="dxa"/>
            <w:tcBorders>
              <w:top w:val="nil"/>
              <w:left w:val="single" w:sz="18" w:space="0" w:color="auto"/>
              <w:right w:val="single" w:sz="18" w:space="0" w:color="auto"/>
            </w:tcBorders>
          </w:tcPr>
          <w:p w14:paraId="34119990"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223CEDCD"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tcBorders>
          </w:tcPr>
          <w:p w14:paraId="167B85B3"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tcBorders>
          </w:tcPr>
          <w:p w14:paraId="1BC4EEA9"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tcBorders>
          </w:tcPr>
          <w:p w14:paraId="6D047992"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right w:val="single" w:sz="18" w:space="0" w:color="auto"/>
            </w:tcBorders>
          </w:tcPr>
          <w:p w14:paraId="5FB8CE5F"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4FD207C6"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1AAEB280" w14:textId="77777777" w:rsidTr="00433432">
        <w:tc>
          <w:tcPr>
            <w:tcW w:w="1838" w:type="dxa"/>
            <w:tcBorders>
              <w:left w:val="nil"/>
              <w:right w:val="single" w:sz="18" w:space="0" w:color="auto"/>
            </w:tcBorders>
          </w:tcPr>
          <w:p w14:paraId="3EF6F585" w14:textId="098C92D6" w:rsidR="001218E1" w:rsidRPr="00637CDD" w:rsidRDefault="001218E1" w:rsidP="001218E1">
            <w:pPr>
              <w:rPr>
                <w:sz w:val="16"/>
                <w:szCs w:val="16"/>
                <w:lang w:val="en-US"/>
              </w:rPr>
            </w:pPr>
            <w:r w:rsidRPr="00637CDD">
              <w:rPr>
                <w:sz w:val="16"/>
                <w:szCs w:val="16"/>
                <w:lang w:val="en-US"/>
              </w:rPr>
              <w:t>Janda et al. 2017</w:t>
            </w:r>
            <w:r w:rsidRPr="00637CDD">
              <w:rPr>
                <w:sz w:val="16"/>
                <w:szCs w:val="16"/>
                <w:lang w:val="en-US"/>
              </w:rPr>
              <w:fldChar w:fldCharType="begin"/>
            </w:r>
            <w:r w:rsidR="00635033">
              <w:rPr>
                <w:sz w:val="16"/>
                <w:szCs w:val="16"/>
                <w:lang w:val="en-US"/>
              </w:rPr>
              <w:instrText xml:space="preserve"> ADDIN ZOTERO_ITEM CSL_CITATION {"citationID":"k0njs2Sa","properties":{"formattedCitation":"\\super 32\\nosupersub{}","plainCitation":"32","noteIndex":0},"citationItems":[{"id":12,"uris":["http://zotero.org/users/14624780/items/YZ7IJWLP"],"itemData":{"id":12,"type":"article-journal","abstract":"IMPORTANCE: Standard treatment for endometrial cancer involves removal of the uterus, tubes, ovaries, and lymph nodes. Few randomized trials have compared disease-free survival outcomes for surgical approaches. OBJECTIVE: To investigate whether total laparoscopic hysterectomy (TLH) is equivalent to total abdominal hysterectomy (TAH) in women with treatment-naive endometrial cancer. DESIGN, SETTING, AND PARTICIPANTS: The Laparoscopic Approach to Cancer of the Endometrium (LACE) trial was a multinational, randomized equivalence trial conducted between October 7, 2005, and June 30, 2010, in which 27 surgeons from 20 tertiary gynecological cancer centers in Australia, New Zealand, and Hong Kong randomized 760 women with stage I endometrioid endometrial cancer to either TLH or TAH. Follow-up ended on March 3, 2016. INTERVENTIONS: Patients were randomly assigned to undergo TAH (n = 353) or TLH (n = 407). MAIN OUTCOMES AND MEASURES: The primary outcome was disease-free survival, which was measured as the interval between surgery and the date of first recurrence, including disease progression or the development of a new primary cancer or death assessed at 4.5 years after randomization. The prespecified equivalence margin was 7% or less. Secondary outcomes included recurrence of endometrial cancer and overall survival. RESULTS: Patients were followed up for a median of 4.5 years. Of 760 patients who were randomized (mean age, 63 years), 679 (89%) completed the trial. At 4.5 years of follow-up, disease-free survival was 81.3% in the TAH group and 81.6% in the TLH group. The disease-free survival rate difference was 0.3% (favoring TLH; 95% CI, -5.5% to 6.1%; P = .007), meeting criteria for equivalence. There was no statistically significant between-group difference in recurrence of endometrial cancer (28/353 in TAH group [7.9%] vs 33/407 in TLH group [8.1%]; risk difference, 0.2% [95% CI, -3.7% to 4.0%]; P = .93) or in overall survival (24/353 in TAH group [6.8%] vs 30/407 in TLH group [7.4%]; risk difference, 0.6% [95% CI, -3.0% to 4.2%]; P = .76). CONCLUSIONS AND RELEVANCE: Among women with stage I endometrial cancer, the use of total abdominal hysterectomy compared with total laparoscopic hysterectomy resulted in equivalent disease-free survival at 4.5 years and no difference in overall survival. These findings support the use of laparoscopic hysterectomy for women with stage I endometrial cancer. TRIAL REGISTRATION: clinicaltrials.gov Identifier: NCT00096408; Australian New Zealand Clinical Trials Registry: CTRN12606000261516.","container-title":"JAMA","DOI":"10.1001/jama.2017.2068","ISSN":"1538-3598 (Electronic)","issue":"12","language":"eng","note":"PMID: 28350928","page":"1224–1233","title":"Effect of Total Laparoscopic Hysterectomy vs Total Abdominal Hysterectomy on Disease-Free Survival Among Women With Stage I Endometrial Cancer: A Randomized Clinical Trial.","volume":"317","author":[{"family":"Janda","given":"Monika"},{"family":"Gebski","given":"Val"},{"family":"Davies","given":"Lucy C"},{"family":"Forder","given":"Peta"},{"family":"Brand","given":"Alison"},{"family":"Hogg","given":"Russell"},{"family":"Jobling","given":"Thomas W"},{"family":"Land","given":"Russell"},{"family":"Manolitsas","given":"Tom"},{"family":"Nascimento","given":"Marcelo"},{"family":"Neesham","given":"Deborah"},{"family":"Nicklin","given":"James L"},{"family":"Oehler","given":"Martin K"},{"family":"Otton","given":"Geoff"},{"family":"Perrin","given":"Lewis"},{"family":"Salfinger","given":"Stuart"},{"family":"Hammond","given":"Ian"},{"family":"Leung","given":"Yee"},{"family":"Sykes","given":"Peter"},{"family":"Ngan","given":"Hextan"},{"family":"Garrett","given":"Andrea"},{"family":"Laney","given":"Michael"},{"family":"Ng","given":"Tong Yow"},{"family":"Tam","given":"Karfai"},{"family":"Chan","given":"Karen"},{"family":"Wrede","given":"C David"},{"family":"Pather","given":"Selvan"},{"family":"Simcock","given":"Bryony"},{"family":"Farrell","given":"Rhonda"},{"family":"Robertson","given":"Gregory"},{"family":"Walker","given":"Graeme"},{"family":"Armfield","given":"Nigel R"},{"family":"Graves","given":"Nick"},{"family":"McCartney","given":"Anthony J"},{"family":"Obermair","given":"Andreas"}],"issued":{"date-parts":[["2017",3]]}}}],"schema":"https://github.com/citation-style-language/schema/raw/master/csl-citation.json"} </w:instrText>
            </w:r>
            <w:r w:rsidRPr="00637CDD">
              <w:rPr>
                <w:sz w:val="16"/>
                <w:szCs w:val="16"/>
                <w:lang w:val="en-US"/>
              </w:rPr>
              <w:fldChar w:fldCharType="separate"/>
            </w:r>
            <w:r w:rsidR="00635033" w:rsidRPr="00635033">
              <w:rPr>
                <w:rFonts w:ascii="Aptos" w:hAnsi="Aptos" w:cs="Times New Roman"/>
                <w:kern w:val="0"/>
                <w:sz w:val="16"/>
                <w:vertAlign w:val="superscript"/>
                <w:lang w:val="en-US"/>
              </w:rPr>
              <w:t>32</w:t>
            </w:r>
            <w:r w:rsidRPr="00637CDD">
              <w:rPr>
                <w:sz w:val="16"/>
                <w:szCs w:val="16"/>
                <w:lang w:val="en-US"/>
              </w:rPr>
              <w:fldChar w:fldCharType="end"/>
            </w:r>
          </w:p>
        </w:tc>
        <w:tc>
          <w:tcPr>
            <w:tcW w:w="1985" w:type="dxa"/>
            <w:tcBorders>
              <w:left w:val="single" w:sz="18" w:space="0" w:color="auto"/>
              <w:right w:val="single" w:sz="18" w:space="0" w:color="auto"/>
            </w:tcBorders>
          </w:tcPr>
          <w:p w14:paraId="2335D393"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tcBorders>
          </w:tcPr>
          <w:p w14:paraId="6302633A" w14:textId="77777777" w:rsidR="001218E1" w:rsidRPr="00637CDD" w:rsidRDefault="001218E1" w:rsidP="001218E1">
            <w:pPr>
              <w:rPr>
                <w:sz w:val="16"/>
                <w:szCs w:val="16"/>
                <w:lang w:val="en-US"/>
              </w:rPr>
            </w:pPr>
            <w:r w:rsidRPr="00637CDD">
              <w:rPr>
                <w:sz w:val="16"/>
                <w:szCs w:val="16"/>
                <w:lang w:val="en-US"/>
              </w:rPr>
              <w:t>Low</w:t>
            </w:r>
          </w:p>
        </w:tc>
        <w:tc>
          <w:tcPr>
            <w:tcW w:w="1701" w:type="dxa"/>
          </w:tcPr>
          <w:p w14:paraId="6DA58414" w14:textId="77777777" w:rsidR="001218E1" w:rsidRPr="00637CDD" w:rsidRDefault="001218E1" w:rsidP="001218E1">
            <w:pPr>
              <w:rPr>
                <w:sz w:val="16"/>
                <w:szCs w:val="16"/>
                <w:lang w:val="en-US"/>
              </w:rPr>
            </w:pPr>
            <w:r w:rsidRPr="00637CDD">
              <w:rPr>
                <w:sz w:val="16"/>
                <w:szCs w:val="16"/>
                <w:lang w:val="en-US"/>
              </w:rPr>
              <w:t>Some concerns</w:t>
            </w:r>
          </w:p>
        </w:tc>
        <w:tc>
          <w:tcPr>
            <w:tcW w:w="1559" w:type="dxa"/>
          </w:tcPr>
          <w:p w14:paraId="01C8F592" w14:textId="77777777" w:rsidR="001218E1" w:rsidRPr="00637CDD" w:rsidRDefault="001218E1" w:rsidP="001218E1">
            <w:pPr>
              <w:rPr>
                <w:sz w:val="16"/>
                <w:szCs w:val="16"/>
                <w:lang w:val="en-US"/>
              </w:rPr>
            </w:pPr>
            <w:r w:rsidRPr="00637CDD">
              <w:rPr>
                <w:sz w:val="16"/>
                <w:szCs w:val="16"/>
                <w:lang w:val="en-US"/>
              </w:rPr>
              <w:t>Some concerns</w:t>
            </w:r>
          </w:p>
        </w:tc>
        <w:tc>
          <w:tcPr>
            <w:tcW w:w="2126" w:type="dxa"/>
          </w:tcPr>
          <w:p w14:paraId="158190B9" w14:textId="77777777" w:rsidR="001218E1" w:rsidRPr="00637CDD" w:rsidRDefault="001218E1" w:rsidP="001218E1">
            <w:pPr>
              <w:rPr>
                <w:sz w:val="16"/>
                <w:szCs w:val="16"/>
                <w:lang w:val="en-US"/>
              </w:rPr>
            </w:pPr>
            <w:r w:rsidRPr="00637CDD">
              <w:rPr>
                <w:sz w:val="16"/>
                <w:szCs w:val="16"/>
                <w:lang w:val="en-US"/>
              </w:rPr>
              <w:t>Low</w:t>
            </w:r>
          </w:p>
        </w:tc>
        <w:tc>
          <w:tcPr>
            <w:tcW w:w="2126" w:type="dxa"/>
            <w:tcBorders>
              <w:right w:val="single" w:sz="18" w:space="0" w:color="auto"/>
            </w:tcBorders>
          </w:tcPr>
          <w:p w14:paraId="2699C2E8"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right w:val="nil"/>
            </w:tcBorders>
          </w:tcPr>
          <w:p w14:paraId="73D70383"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65956429" w14:textId="77777777" w:rsidTr="00433432">
        <w:tc>
          <w:tcPr>
            <w:tcW w:w="1838" w:type="dxa"/>
            <w:tcBorders>
              <w:left w:val="nil"/>
              <w:bottom w:val="single" w:sz="18" w:space="0" w:color="auto"/>
              <w:right w:val="single" w:sz="18" w:space="0" w:color="auto"/>
            </w:tcBorders>
          </w:tcPr>
          <w:p w14:paraId="3F551F36" w14:textId="144DED80" w:rsidR="001218E1" w:rsidRPr="00637CDD" w:rsidRDefault="001218E1" w:rsidP="001218E1">
            <w:pPr>
              <w:rPr>
                <w:sz w:val="16"/>
                <w:szCs w:val="16"/>
                <w:lang w:val="en-US"/>
              </w:rPr>
            </w:pPr>
            <w:proofErr w:type="spellStart"/>
            <w:r w:rsidRPr="00637CDD">
              <w:rPr>
                <w:sz w:val="16"/>
                <w:szCs w:val="16"/>
                <w:lang w:val="en-US"/>
              </w:rPr>
              <w:t>Reijntjes</w:t>
            </w:r>
            <w:proofErr w:type="spellEnd"/>
            <w:r w:rsidRPr="00637CDD">
              <w:rPr>
                <w:sz w:val="16"/>
                <w:szCs w:val="16"/>
                <w:lang w:val="en-US"/>
              </w:rPr>
              <w:t xml:space="preserve"> et al. 2022</w:t>
            </w:r>
            <w:r w:rsidRPr="00637CDD">
              <w:rPr>
                <w:sz w:val="16"/>
                <w:szCs w:val="16"/>
                <w:lang w:val="en-US"/>
              </w:rPr>
              <w:fldChar w:fldCharType="begin"/>
            </w:r>
            <w:r w:rsidR="00635033">
              <w:rPr>
                <w:sz w:val="16"/>
                <w:szCs w:val="16"/>
                <w:lang w:val="en-US"/>
              </w:rPr>
              <w:instrText xml:space="preserve"> ADDIN ZOTERO_ITEM CSL_CITATION {"citationID":"1YlYVUzv","properties":{"formattedCitation":"\\super 33\\nosupersub{}","plainCitation":"33","noteIndex":0},"citationItems":[{"id":84,"uris":["http://zotero.org/users/14624780/items/PB33BDNK"],"itemData":{"id":84,"type":"article-journal","abstract":"BACKGROUND: Laparoscopic hysterectomy is accepted worldwide as the standard treatment option for early-stage endometrial cancer. However, there are limited data on long-term survival, particularly when no lymphadenectomy is performed. We compared the survival outcomes of total laparoscopic hysterectomy (TLH) and total abdominal hysterectomy (TAH), both without lymphadenectomy, for early-stage endometrial cancer up to 5 years postoperatively. METHODS: Follow-up of a multi-centre, randomised controlled trial comparing TLH and TAH, without routine lymphadenectomy, for women with stage I endometrial cancer. Enrolment was between 2007 and 2009 by 2:1 randomisation to TLH or TAH. Outcomes were disease-free survival (DFS), overall survival (OS), disease-specific survival (DSS), and primary site of recurrence. Multivariable Cox regression analyses were adjusted for age, stage, grade, and radiotherapy with adjusted hazard ratios (aHR) and 95% confidence intervals (95%CI) reported. To test for significance, non-inferiority margins were defined. RESULTS: In total, 279 women underwent a surgical procedure, of whom 263 (94%) had follow-up data. For the TLH (n = 175) and TAH (n = 88) groups, DFS (90.3% vs 84.1%; aHR[recurrence], 0.69; 95%CI, 0.31-1.52), OS (89.2% vs 82.8%; aHR[death], 0.60; 95%CI, 0.30-1.19), and DSS (95.0% vs 89.8%; aHR[death], 0.62; 95%CI, 0.23-1.70) were reported at 5 years. At a 10% significance level, and with a non-inferiority margin of 0.20, the null hypothesis of inferiority was rejected for all three outcomes. There were no port-site or wound metastases, and local recurrence rates were comparable. CONCLUSION: Disease recurrence and 5-year survival rates were comparable between the TLH and TAH groups and comparable to studies with lymphadenectomy, supporting the widespread use of TLH without lymphadenectomy as the primary treatment for early-stage, low-grade endometrial cancer.","container-title":"Gynecologic oncology","DOI":"10.1016/j.ygyno.2021.12.019","ISSN":"1095-6859 (Electronic)","issue":"2","language":"eng","note":"PMID: 34955237","page":"265–270","title":"Recurrence and survival after laparoscopy versus laparotomy without lymphadenectomy in early-stage endometrial cancer: long-term outcomes of a randomised trial","volume":"164","author":[{"family":"Reijntjes","given":"Bianca"},{"family":"Suijlichem","given":"Mieke","non-dropping-particle":"van"},{"family":"Woolderink","given":"Jorien M"},{"family":"Bongers","given":"Marlies Y"},{"family":"Reesink-Peters","given":"Nathalie"},{"family":"Paulsen","given":"Lasse"},{"family":"Hurk","given":"Pieter J","non-dropping-particle":"van der"},{"family":"Kraayenbrink","given":"Arjan A"},{"family":"Apperloo","given":"Mirjam J A"},{"family":"Slangen","given":"Brigitte"},{"family":"Schukken","given":"Tineke"},{"family":"Tummers","given":"Fokkedien H M P"},{"family":"Kesteren","given":"Paul J M","non-dropping-particle":"van"},{"family":"Huirne","given":"Judith A F"},{"family":"Boskamp","given":"Dieuwke"},{"family":"Lunter","given":"Gerton"},{"family":"Bock","given":"Geertruida H","non-dropping-particle":"de"},{"family":"Mourits","given":"Marian J E"},{"family":"Reijntjes B","given":"van Suijlichem M Woolderink J M Bongers M Y Reesink-Peters N Paulsen L van der Hurk P J Kraayenbrink A A Apperloo M J A Slangen B Schukken T Tummers FHMP van Kesteren P J M Huirne J A F Boskamp D Lunter G de Bock G H"},{"family":"Mourits","given":"Marian J E"}],"issued":{"date-parts":[["2022",2]]}}}],"schema":"https://github.com/citation-style-language/schema/raw/master/csl-citation.json"} </w:instrText>
            </w:r>
            <w:r w:rsidRPr="00637CDD">
              <w:rPr>
                <w:sz w:val="16"/>
                <w:szCs w:val="16"/>
                <w:lang w:val="en-US"/>
              </w:rPr>
              <w:fldChar w:fldCharType="separate"/>
            </w:r>
            <w:r w:rsidR="00FE4E12" w:rsidRPr="00C25D31">
              <w:rPr>
                <w:rFonts w:ascii="Aptos" w:cs="Times New Roman"/>
                <w:kern w:val="0"/>
                <w:sz w:val="16"/>
                <w:vertAlign w:val="superscript"/>
                <w:lang w:val="en-US"/>
              </w:rPr>
              <w:t>33</w:t>
            </w:r>
            <w:r w:rsidRPr="00637CDD">
              <w:rPr>
                <w:sz w:val="16"/>
                <w:szCs w:val="16"/>
                <w:lang w:val="en-US"/>
              </w:rPr>
              <w:fldChar w:fldCharType="end"/>
            </w:r>
          </w:p>
        </w:tc>
        <w:tc>
          <w:tcPr>
            <w:tcW w:w="1985" w:type="dxa"/>
            <w:tcBorders>
              <w:left w:val="single" w:sz="18" w:space="0" w:color="auto"/>
              <w:bottom w:val="single" w:sz="18" w:space="0" w:color="auto"/>
              <w:right w:val="single" w:sz="18" w:space="0" w:color="auto"/>
            </w:tcBorders>
          </w:tcPr>
          <w:p w14:paraId="3F9B40F8"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bottom w:val="single" w:sz="18" w:space="0" w:color="auto"/>
            </w:tcBorders>
          </w:tcPr>
          <w:p w14:paraId="42184894"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single" w:sz="18" w:space="0" w:color="auto"/>
            </w:tcBorders>
          </w:tcPr>
          <w:p w14:paraId="38A5317B"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single" w:sz="18" w:space="0" w:color="auto"/>
            </w:tcBorders>
          </w:tcPr>
          <w:p w14:paraId="3467FBC0"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single" w:sz="18" w:space="0" w:color="auto"/>
            </w:tcBorders>
          </w:tcPr>
          <w:p w14:paraId="1431B3D8"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18" w:space="0" w:color="auto"/>
              <w:right w:val="single" w:sz="18" w:space="0" w:color="auto"/>
            </w:tcBorders>
          </w:tcPr>
          <w:p w14:paraId="51CD16B2"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single" w:sz="18" w:space="0" w:color="auto"/>
              <w:right w:val="nil"/>
            </w:tcBorders>
          </w:tcPr>
          <w:p w14:paraId="43EC9177"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6E35CD32" w14:textId="77777777" w:rsidTr="00077C8F">
        <w:tc>
          <w:tcPr>
            <w:tcW w:w="14454" w:type="dxa"/>
            <w:gridSpan w:val="8"/>
            <w:tcBorders>
              <w:top w:val="single" w:sz="4" w:space="0" w:color="auto"/>
              <w:left w:val="nil"/>
              <w:bottom w:val="single" w:sz="18" w:space="0" w:color="auto"/>
              <w:right w:val="nil"/>
            </w:tcBorders>
            <w:shd w:val="clear" w:color="auto" w:fill="D1D1D1" w:themeFill="background2" w:themeFillShade="E6"/>
          </w:tcPr>
          <w:p w14:paraId="2F30623F" w14:textId="77777777" w:rsidR="001218E1" w:rsidRPr="00637CDD" w:rsidRDefault="001218E1" w:rsidP="001218E1">
            <w:pPr>
              <w:jc w:val="center"/>
              <w:rPr>
                <w:b/>
                <w:bCs/>
                <w:sz w:val="16"/>
                <w:szCs w:val="16"/>
                <w:lang w:val="en-US"/>
              </w:rPr>
            </w:pPr>
            <w:r w:rsidRPr="005C1D27">
              <w:rPr>
                <w:b/>
                <w:bCs/>
                <w:lang w:val="en-US"/>
              </w:rPr>
              <w:t>CERVICAL CANCER</w:t>
            </w:r>
          </w:p>
        </w:tc>
      </w:tr>
      <w:tr w:rsidR="001218E1" w:rsidRPr="009D1BED" w14:paraId="4C22A638" w14:textId="77777777" w:rsidTr="00433432">
        <w:tc>
          <w:tcPr>
            <w:tcW w:w="1838" w:type="dxa"/>
            <w:tcBorders>
              <w:top w:val="single" w:sz="18" w:space="0" w:color="auto"/>
              <w:left w:val="nil"/>
              <w:bottom w:val="single" w:sz="18" w:space="0" w:color="auto"/>
              <w:right w:val="single" w:sz="18" w:space="0" w:color="auto"/>
            </w:tcBorders>
            <w:shd w:val="clear" w:color="auto" w:fill="E8E8E8" w:themeFill="background2"/>
          </w:tcPr>
          <w:p w14:paraId="210DEDDA" w14:textId="77777777" w:rsidR="001218E1" w:rsidRPr="00637CDD" w:rsidRDefault="001218E1" w:rsidP="001218E1">
            <w:pPr>
              <w:rPr>
                <w:sz w:val="16"/>
                <w:szCs w:val="16"/>
                <w:lang w:val="en-US"/>
              </w:rPr>
            </w:pPr>
            <w:r w:rsidRPr="00637CDD">
              <w:rPr>
                <w:b/>
                <w:bCs/>
                <w:sz w:val="16"/>
                <w:szCs w:val="16"/>
                <w:lang w:val="en-US"/>
              </w:rPr>
              <w:t>Study</w:t>
            </w:r>
          </w:p>
        </w:tc>
        <w:tc>
          <w:tcPr>
            <w:tcW w:w="1985" w:type="dxa"/>
            <w:tcBorders>
              <w:top w:val="single" w:sz="18" w:space="0" w:color="auto"/>
              <w:left w:val="single" w:sz="18" w:space="0" w:color="auto"/>
              <w:bottom w:val="single" w:sz="18" w:space="0" w:color="auto"/>
              <w:right w:val="single" w:sz="18" w:space="0" w:color="auto"/>
            </w:tcBorders>
            <w:shd w:val="clear" w:color="auto" w:fill="E8E8E8" w:themeFill="background2"/>
          </w:tcPr>
          <w:p w14:paraId="2E6A933F" w14:textId="77777777" w:rsidR="001218E1" w:rsidRPr="00637CDD" w:rsidRDefault="001218E1" w:rsidP="001218E1">
            <w:pPr>
              <w:rPr>
                <w:sz w:val="16"/>
                <w:szCs w:val="16"/>
                <w:lang w:val="en-US"/>
              </w:rPr>
            </w:pPr>
            <w:r w:rsidRPr="00637CDD">
              <w:rPr>
                <w:b/>
                <w:bCs/>
                <w:sz w:val="16"/>
                <w:szCs w:val="16"/>
                <w:lang w:val="en-US"/>
              </w:rPr>
              <w:t>Outcome</w:t>
            </w:r>
          </w:p>
        </w:tc>
        <w:tc>
          <w:tcPr>
            <w:tcW w:w="1701" w:type="dxa"/>
            <w:tcBorders>
              <w:top w:val="single" w:sz="18" w:space="0" w:color="auto"/>
              <w:left w:val="single" w:sz="18" w:space="0" w:color="auto"/>
              <w:bottom w:val="single" w:sz="18" w:space="0" w:color="auto"/>
            </w:tcBorders>
            <w:shd w:val="clear" w:color="auto" w:fill="E8E8E8" w:themeFill="background2"/>
          </w:tcPr>
          <w:p w14:paraId="499FA390" w14:textId="77777777" w:rsidR="001218E1" w:rsidRPr="00637CDD" w:rsidRDefault="001218E1" w:rsidP="001218E1">
            <w:pPr>
              <w:rPr>
                <w:sz w:val="16"/>
                <w:szCs w:val="16"/>
                <w:lang w:val="en-US"/>
              </w:rPr>
            </w:pPr>
            <w:r w:rsidRPr="00637CDD">
              <w:rPr>
                <w:b/>
                <w:bCs/>
                <w:sz w:val="16"/>
                <w:szCs w:val="16"/>
                <w:lang w:val="en-US"/>
              </w:rPr>
              <w:t>Randomization process</w:t>
            </w:r>
          </w:p>
        </w:tc>
        <w:tc>
          <w:tcPr>
            <w:tcW w:w="1701" w:type="dxa"/>
            <w:tcBorders>
              <w:top w:val="single" w:sz="18" w:space="0" w:color="auto"/>
              <w:bottom w:val="single" w:sz="18" w:space="0" w:color="auto"/>
            </w:tcBorders>
            <w:shd w:val="clear" w:color="auto" w:fill="E8E8E8" w:themeFill="background2"/>
          </w:tcPr>
          <w:p w14:paraId="0C52B6B0" w14:textId="77777777" w:rsidR="001218E1" w:rsidRPr="00637CDD" w:rsidRDefault="001218E1" w:rsidP="001218E1">
            <w:pPr>
              <w:rPr>
                <w:sz w:val="16"/>
                <w:szCs w:val="16"/>
                <w:lang w:val="en-US"/>
              </w:rPr>
            </w:pPr>
            <w:r w:rsidRPr="00637CDD">
              <w:rPr>
                <w:b/>
                <w:bCs/>
                <w:sz w:val="16"/>
                <w:szCs w:val="16"/>
                <w:lang w:val="en-US"/>
              </w:rPr>
              <w:t>Deviations from intended interventions</w:t>
            </w:r>
          </w:p>
        </w:tc>
        <w:tc>
          <w:tcPr>
            <w:tcW w:w="1559" w:type="dxa"/>
            <w:tcBorders>
              <w:top w:val="single" w:sz="18" w:space="0" w:color="auto"/>
              <w:bottom w:val="single" w:sz="18" w:space="0" w:color="auto"/>
            </w:tcBorders>
            <w:shd w:val="clear" w:color="auto" w:fill="E8E8E8" w:themeFill="background2"/>
          </w:tcPr>
          <w:p w14:paraId="5C373C93" w14:textId="77777777" w:rsidR="001218E1" w:rsidRPr="00637CDD" w:rsidRDefault="001218E1" w:rsidP="001218E1">
            <w:pPr>
              <w:rPr>
                <w:sz w:val="16"/>
                <w:szCs w:val="16"/>
                <w:lang w:val="en-US"/>
              </w:rPr>
            </w:pPr>
            <w:r w:rsidRPr="00637CDD">
              <w:rPr>
                <w:b/>
                <w:bCs/>
                <w:sz w:val="16"/>
                <w:szCs w:val="16"/>
                <w:lang w:val="en-US"/>
              </w:rPr>
              <w:t>Missing outcome data</w:t>
            </w:r>
          </w:p>
        </w:tc>
        <w:tc>
          <w:tcPr>
            <w:tcW w:w="2126" w:type="dxa"/>
            <w:tcBorders>
              <w:top w:val="single" w:sz="18" w:space="0" w:color="auto"/>
              <w:bottom w:val="single" w:sz="18" w:space="0" w:color="auto"/>
            </w:tcBorders>
            <w:shd w:val="clear" w:color="auto" w:fill="E8E8E8" w:themeFill="background2"/>
          </w:tcPr>
          <w:p w14:paraId="4E1BCDE9" w14:textId="77777777" w:rsidR="001218E1" w:rsidRPr="00637CDD" w:rsidRDefault="001218E1" w:rsidP="001218E1">
            <w:pPr>
              <w:rPr>
                <w:sz w:val="16"/>
                <w:szCs w:val="16"/>
                <w:lang w:val="en-US"/>
              </w:rPr>
            </w:pPr>
            <w:r w:rsidRPr="00637CDD">
              <w:rPr>
                <w:b/>
                <w:bCs/>
                <w:sz w:val="16"/>
                <w:szCs w:val="16"/>
                <w:lang w:val="en-US"/>
              </w:rPr>
              <w:t>Measurement of the outcome</w:t>
            </w:r>
          </w:p>
        </w:tc>
        <w:tc>
          <w:tcPr>
            <w:tcW w:w="2126" w:type="dxa"/>
            <w:tcBorders>
              <w:top w:val="single" w:sz="18" w:space="0" w:color="auto"/>
              <w:bottom w:val="single" w:sz="18" w:space="0" w:color="auto"/>
              <w:right w:val="single" w:sz="18" w:space="0" w:color="auto"/>
            </w:tcBorders>
            <w:shd w:val="clear" w:color="auto" w:fill="E8E8E8" w:themeFill="background2"/>
          </w:tcPr>
          <w:p w14:paraId="1BB73CD0" w14:textId="77777777" w:rsidR="001218E1" w:rsidRPr="00637CDD" w:rsidRDefault="001218E1" w:rsidP="001218E1">
            <w:pPr>
              <w:rPr>
                <w:sz w:val="16"/>
                <w:szCs w:val="16"/>
                <w:lang w:val="en-US"/>
              </w:rPr>
            </w:pPr>
            <w:r w:rsidRPr="00637CDD">
              <w:rPr>
                <w:b/>
                <w:bCs/>
                <w:sz w:val="16"/>
                <w:szCs w:val="16"/>
                <w:lang w:val="en-US"/>
              </w:rPr>
              <w:t>Selection of the reported result</w:t>
            </w:r>
          </w:p>
        </w:tc>
        <w:tc>
          <w:tcPr>
            <w:tcW w:w="1418" w:type="dxa"/>
            <w:tcBorders>
              <w:top w:val="single" w:sz="18" w:space="0" w:color="auto"/>
              <w:left w:val="single" w:sz="18" w:space="0" w:color="auto"/>
              <w:bottom w:val="single" w:sz="18" w:space="0" w:color="auto"/>
              <w:right w:val="nil"/>
            </w:tcBorders>
            <w:shd w:val="clear" w:color="auto" w:fill="E8E8E8" w:themeFill="background2"/>
          </w:tcPr>
          <w:p w14:paraId="5FA4B0E2" w14:textId="77777777" w:rsidR="001218E1" w:rsidRPr="00637CDD" w:rsidRDefault="001218E1" w:rsidP="001218E1">
            <w:pPr>
              <w:rPr>
                <w:sz w:val="16"/>
                <w:szCs w:val="16"/>
                <w:lang w:val="en-US"/>
              </w:rPr>
            </w:pPr>
            <w:proofErr w:type="gramStart"/>
            <w:r w:rsidRPr="00637CDD">
              <w:rPr>
                <w:b/>
                <w:bCs/>
                <w:sz w:val="16"/>
                <w:szCs w:val="16"/>
                <w:lang w:val="en-US"/>
              </w:rPr>
              <w:t>Overall</w:t>
            </w:r>
            <w:proofErr w:type="gramEnd"/>
            <w:r w:rsidRPr="00637CDD">
              <w:rPr>
                <w:b/>
                <w:bCs/>
                <w:sz w:val="16"/>
                <w:szCs w:val="16"/>
                <w:lang w:val="en-US"/>
              </w:rPr>
              <w:t xml:space="preserve"> Bias</w:t>
            </w:r>
          </w:p>
        </w:tc>
      </w:tr>
      <w:tr w:rsidR="001218E1" w:rsidRPr="00637CDD" w14:paraId="0B1D19EC" w14:textId="77777777" w:rsidTr="00433432">
        <w:tc>
          <w:tcPr>
            <w:tcW w:w="1838" w:type="dxa"/>
            <w:vMerge w:val="restart"/>
            <w:tcBorders>
              <w:top w:val="single" w:sz="18" w:space="0" w:color="auto"/>
              <w:left w:val="nil"/>
              <w:right w:val="single" w:sz="18" w:space="0" w:color="auto"/>
            </w:tcBorders>
          </w:tcPr>
          <w:p w14:paraId="684F7D32" w14:textId="709A885D" w:rsidR="001218E1" w:rsidRPr="00637CDD" w:rsidRDefault="001218E1" w:rsidP="001218E1">
            <w:pPr>
              <w:rPr>
                <w:sz w:val="16"/>
                <w:szCs w:val="16"/>
                <w:lang w:val="en-US"/>
              </w:rPr>
            </w:pPr>
            <w:r w:rsidRPr="00637CDD">
              <w:rPr>
                <w:sz w:val="16"/>
                <w:szCs w:val="16"/>
                <w:lang w:val="en-US"/>
              </w:rPr>
              <w:t>Naik et al. 2010</w:t>
            </w:r>
            <w:r w:rsidRPr="00637CDD">
              <w:rPr>
                <w:sz w:val="16"/>
                <w:szCs w:val="16"/>
                <w:lang w:val="fr-FR"/>
              </w:rPr>
              <w:fldChar w:fldCharType="begin"/>
            </w:r>
            <w:r w:rsidR="00635033">
              <w:rPr>
                <w:sz w:val="16"/>
                <w:szCs w:val="16"/>
                <w:lang w:val="en-US"/>
              </w:rPr>
              <w:instrText xml:space="preserve"> ADDIN ZOTERO_ITEM CSL_CITATION {"citationID":"TGxPTFG9","properties":{"formattedCitation":"\\super 34\\nosupersub{}","plainCitation":"34","noteIndex":0},"citationItems":[{"id":54,"uris":["http://zotero.org/users/14624780/items/T9ZWRJ4W"],"itemData":{"id":54,"type":"article-journal","abstract":"Please cite this paper as: Naik R, Jackson K, Lopes A, Cross P, Henry J. Laparoscopic assisted radical vaginal hysterectomy versus radical abdominal hysterectomy—a randomised phase II trial: perioperative outcomes and surgicopathological measurements. BJOG 2010; DOI: 10.1111/j.1471</w:instrText>
            </w:r>
            <w:r w:rsidR="00635033">
              <w:rPr>
                <w:rFonts w:ascii="Cambria Math" w:hAnsi="Cambria Math" w:cs="Cambria Math"/>
                <w:sz w:val="16"/>
                <w:szCs w:val="16"/>
                <w:lang w:val="en-US"/>
              </w:rPr>
              <w:instrText>‐</w:instrText>
            </w:r>
            <w:r w:rsidR="00635033">
              <w:rPr>
                <w:sz w:val="16"/>
                <w:szCs w:val="16"/>
                <w:lang w:val="en-US"/>
              </w:rPr>
              <w:instrText>0528.2010.02479.x.","container-title":"BJOG: An International Journal of Obstetrics &amp; Gynaecology","DOI":"10.1111/j.1471-0528.2010.02479.x","ISSN":"1470-0328","issue":"6","note":"type: Article","page":"746</w:instrText>
            </w:r>
            <w:r w:rsidR="00635033">
              <w:rPr>
                <w:rFonts w:ascii="Aptos" w:hAnsi="Aptos" w:cs="Aptos"/>
                <w:sz w:val="16"/>
                <w:szCs w:val="16"/>
                <w:lang w:val="en-US"/>
              </w:rPr>
              <w:instrText>–</w:instrText>
            </w:r>
            <w:r w:rsidR="00635033">
              <w:rPr>
                <w:sz w:val="16"/>
                <w:szCs w:val="16"/>
                <w:lang w:val="en-US"/>
              </w:rPr>
              <w:instrText>751","title":"Laparoscopic assisted radical vaginal hysterectomy versus radical abdominal hysterectomy</w:instrText>
            </w:r>
            <w:r w:rsidR="00635033">
              <w:rPr>
                <w:rFonts w:ascii="Aptos" w:hAnsi="Aptos" w:cs="Aptos"/>
                <w:sz w:val="16"/>
                <w:szCs w:val="16"/>
                <w:lang w:val="en-US"/>
              </w:rPr>
              <w:instrText>—</w:instrText>
            </w:r>
            <w:r w:rsidR="00635033">
              <w:rPr>
                <w:sz w:val="16"/>
                <w:szCs w:val="16"/>
                <w:lang w:val="en-US"/>
              </w:rPr>
              <w:instrText xml:space="preserve">a randomised phase II trial: perioperative outcomes and surgicopathological measurements","volume":"117","author":[{"family":"Naik","given":"R"},{"family":"Jackson","given":"KS"},{"family":"Lopes","given":"A"},{"family":"Cross","given":"P"},{"family":"Henry","given":"JA"}],"issued":{"date-parts":[["2010",5]]}}}],"schema":"https://github.com/citation-style-language/schema/raw/master/csl-citation.json"} </w:instrText>
            </w:r>
            <w:r w:rsidRPr="00637CDD">
              <w:rPr>
                <w:sz w:val="16"/>
                <w:szCs w:val="16"/>
                <w:lang w:val="fr-FR"/>
              </w:rPr>
              <w:fldChar w:fldCharType="separate"/>
            </w:r>
            <w:r w:rsidR="00FE4E12" w:rsidRPr="00FE4E12">
              <w:rPr>
                <w:rFonts w:ascii="Aptos" w:cs="Times New Roman"/>
                <w:kern w:val="0"/>
                <w:sz w:val="16"/>
                <w:vertAlign w:val="superscript"/>
                <w:lang w:val="fr-FR"/>
              </w:rPr>
              <w:t>34</w:t>
            </w:r>
            <w:r w:rsidRPr="00637CDD">
              <w:rPr>
                <w:sz w:val="16"/>
                <w:szCs w:val="16"/>
                <w:lang w:val="fr-FR"/>
              </w:rPr>
              <w:fldChar w:fldCharType="end"/>
            </w:r>
          </w:p>
        </w:tc>
        <w:tc>
          <w:tcPr>
            <w:tcW w:w="1985" w:type="dxa"/>
            <w:tcBorders>
              <w:top w:val="single" w:sz="18" w:space="0" w:color="auto"/>
              <w:left w:val="single" w:sz="18" w:space="0" w:color="auto"/>
              <w:bottom w:val="nil"/>
              <w:right w:val="single" w:sz="18" w:space="0" w:color="auto"/>
            </w:tcBorders>
          </w:tcPr>
          <w:p w14:paraId="4C82D29C"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top w:val="single" w:sz="18" w:space="0" w:color="auto"/>
              <w:left w:val="single" w:sz="18" w:space="0" w:color="auto"/>
              <w:bottom w:val="nil"/>
            </w:tcBorders>
          </w:tcPr>
          <w:p w14:paraId="51D696A5"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single" w:sz="18" w:space="0" w:color="auto"/>
              <w:bottom w:val="nil"/>
            </w:tcBorders>
          </w:tcPr>
          <w:p w14:paraId="305E07F7"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single" w:sz="18" w:space="0" w:color="auto"/>
              <w:bottom w:val="nil"/>
            </w:tcBorders>
          </w:tcPr>
          <w:p w14:paraId="22646846"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single" w:sz="18" w:space="0" w:color="auto"/>
              <w:bottom w:val="nil"/>
            </w:tcBorders>
          </w:tcPr>
          <w:p w14:paraId="0100FB3B"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single" w:sz="18" w:space="0" w:color="auto"/>
              <w:bottom w:val="nil"/>
              <w:right w:val="single" w:sz="18" w:space="0" w:color="auto"/>
            </w:tcBorders>
          </w:tcPr>
          <w:p w14:paraId="1DB2C9F2"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single" w:sz="18" w:space="0" w:color="auto"/>
              <w:left w:val="single" w:sz="18" w:space="0" w:color="auto"/>
              <w:bottom w:val="nil"/>
              <w:right w:val="nil"/>
            </w:tcBorders>
          </w:tcPr>
          <w:p w14:paraId="6EFA15A4"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1A39D1E8" w14:textId="77777777" w:rsidTr="00433432">
        <w:tc>
          <w:tcPr>
            <w:tcW w:w="1838" w:type="dxa"/>
            <w:vMerge/>
            <w:tcBorders>
              <w:left w:val="nil"/>
              <w:right w:val="single" w:sz="18" w:space="0" w:color="auto"/>
            </w:tcBorders>
          </w:tcPr>
          <w:p w14:paraId="76782CA7" w14:textId="77777777" w:rsidR="001218E1" w:rsidRPr="00637CDD" w:rsidRDefault="001218E1" w:rsidP="001218E1">
            <w:pPr>
              <w:rPr>
                <w:sz w:val="16"/>
                <w:szCs w:val="16"/>
                <w:lang w:val="en-US"/>
              </w:rPr>
            </w:pPr>
          </w:p>
        </w:tc>
        <w:tc>
          <w:tcPr>
            <w:tcW w:w="1985" w:type="dxa"/>
            <w:tcBorders>
              <w:top w:val="nil"/>
              <w:left w:val="single" w:sz="18" w:space="0" w:color="auto"/>
              <w:right w:val="single" w:sz="18" w:space="0" w:color="auto"/>
            </w:tcBorders>
          </w:tcPr>
          <w:p w14:paraId="7B55EC2A"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2A51FDDF"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nil"/>
            </w:tcBorders>
          </w:tcPr>
          <w:p w14:paraId="26851C2B"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tcBorders>
          </w:tcPr>
          <w:p w14:paraId="5B967463"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tcBorders>
          </w:tcPr>
          <w:p w14:paraId="35FBE0D8"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right w:val="single" w:sz="18" w:space="0" w:color="auto"/>
            </w:tcBorders>
          </w:tcPr>
          <w:p w14:paraId="1AED8102"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247AE898"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3C5D3A19" w14:textId="77777777" w:rsidTr="00433432">
        <w:tc>
          <w:tcPr>
            <w:tcW w:w="1838" w:type="dxa"/>
            <w:tcBorders>
              <w:left w:val="nil"/>
              <w:right w:val="single" w:sz="18" w:space="0" w:color="auto"/>
            </w:tcBorders>
          </w:tcPr>
          <w:p w14:paraId="37367E15" w14:textId="1E9338BF" w:rsidR="001218E1" w:rsidRPr="00637CDD" w:rsidRDefault="001218E1" w:rsidP="001218E1">
            <w:pPr>
              <w:rPr>
                <w:sz w:val="16"/>
                <w:szCs w:val="16"/>
                <w:lang w:val="en-US"/>
              </w:rPr>
            </w:pPr>
            <w:r w:rsidRPr="00637CDD">
              <w:rPr>
                <w:sz w:val="16"/>
                <w:szCs w:val="16"/>
                <w:lang w:val="en-US"/>
              </w:rPr>
              <w:t>Campos et al. 2013</w:t>
            </w:r>
            <w:r>
              <w:rPr>
                <w:sz w:val="16"/>
                <w:szCs w:val="16"/>
                <w:lang w:val="en-US"/>
              </w:rPr>
              <w:fldChar w:fldCharType="begin"/>
            </w:r>
            <w:r w:rsidR="00635033">
              <w:rPr>
                <w:sz w:val="16"/>
                <w:szCs w:val="16"/>
                <w:lang w:val="en-US"/>
              </w:rPr>
              <w:instrText xml:space="preserve"> ADDIN ZOTERO_ITEM CSL_CITATION {"citationID":"KgyRZYPA","properties":{"formattedCitation":"\\super 35\\nosupersub{}","plainCitation":"35","noteIndex":0},"citationItems":[{"id":21,"uris":["http://zotero.org/users/14624780/items/EAWLSEYN"],"itemData":{"id":21,"type":"article-journal","abstract":"BACKGROUND: Non-randomised studies have suggested that the postoperative complications of (Campos LS, Limberger LF, Stein AT, Kalil AN) laparoscopic radical hysterectomy are similar to those in abdominal radical hysterectomy. However, no study evaluating postoperative pain comparing both techniques has been published thus far. Our objective was to compare pain intensity and other perioperative outcomes between laparoscopic radical hysterectomy (LRH) and abdominal radical hysterectomy (ARH) in early cervical cancer. METHODS: This single centre, randomised, controlled trial enrolled 30 cervical cancer patients who were clinically staged IA2 with lymph vascular invasion and IB according to the FIGO (International Federation of Gynaecology and Obstetrics) classification, and underwent LRH or ARH between late 1999 and early 2004. Postoperative pain, as measured by a 10-point numerical rate scale, was considered the primary endpoint. Postoperative pain was assessed every six hours during a patient's usual postoperative care. Perioperative outcomes were also registered. Both surgical techniques were executed by the same surgical team. Secondary outcomes included intraoperative and other postoperative surgicopathological factors and 5-year survival rates. RESULTS: IA2 patients with lymphatic vascular space invasion and IB cervical cancer patients were randomised to either the LRH group (16 patients) or the ARH group (14 patients). Four patients (25%) in the LRH group and 5 patients (36%) in the ARH group presented with transoperative or serious postoperative complications. All of the transoperative complications occurred in the LRH group. The relative risk of presenting with complications was 0.70; CI 95% (0.23-2.11); P = 0.694. LRH group mean pain score was significantly lower than ARH after 36 h of observation (P = 0.044; mean difference score: 1.42; 95% CI: 0.04-2.80). The survival results will be published elsewhere. CONCLUSIONS: LRH provided lower pain scores after 36 h of observation in this series. The perioperative and serious postoperative complications ratios were comparable between the groups. TRIAL REGISTRATION: NCT01258413.","container-title":"Trials","DOI":"10.1186/1745-6215-14-293","ISSN":"1745-6215","issue":"1","language":"eng","note":"PMID: 24028441","page":"293","title":"Postoperative pain and perioperative outcomes after laparoscopic radical hysterectomy and abdominal radical hysterectomy in patients with early cervical cancer: a randomised controlled trial","volume":"14","author":[{"family":"Campos","given":"Luciana"},{"family":"Francisco Limberger","given":"Leo"},{"family":"Tetelbom Stein","given":"Airton"},{"family":"Nocchi Kalil","given":"Antonio"}],"issued":{"date-parts":[["2013",9]]}}}],"schema":"https://github.com/citation-style-language/schema/raw/master/csl-citation.json"} </w:instrText>
            </w:r>
            <w:r>
              <w:rPr>
                <w:sz w:val="16"/>
                <w:szCs w:val="16"/>
                <w:lang w:val="en-US"/>
              </w:rPr>
              <w:fldChar w:fldCharType="separate"/>
            </w:r>
            <w:r w:rsidR="00FE4E12" w:rsidRPr="00FE4E12">
              <w:rPr>
                <w:rFonts w:ascii="Aptos" w:cs="Times New Roman"/>
                <w:kern w:val="0"/>
                <w:sz w:val="16"/>
                <w:vertAlign w:val="superscript"/>
                <w:lang w:val="fr-FR"/>
              </w:rPr>
              <w:t>35</w:t>
            </w:r>
            <w:r>
              <w:rPr>
                <w:sz w:val="16"/>
                <w:szCs w:val="16"/>
                <w:lang w:val="en-US"/>
              </w:rPr>
              <w:fldChar w:fldCharType="end"/>
            </w:r>
          </w:p>
        </w:tc>
        <w:tc>
          <w:tcPr>
            <w:tcW w:w="1985" w:type="dxa"/>
            <w:tcBorders>
              <w:left w:val="single" w:sz="18" w:space="0" w:color="auto"/>
              <w:bottom w:val="single" w:sz="4" w:space="0" w:color="auto"/>
              <w:right w:val="single" w:sz="18" w:space="0" w:color="auto"/>
            </w:tcBorders>
          </w:tcPr>
          <w:p w14:paraId="408FCC70" w14:textId="77777777" w:rsidR="001218E1" w:rsidRPr="00637CDD" w:rsidRDefault="001218E1" w:rsidP="001218E1">
            <w:pPr>
              <w:rPr>
                <w:sz w:val="16"/>
                <w:szCs w:val="16"/>
                <w:lang w:val="en-US"/>
              </w:rPr>
            </w:pPr>
            <w:r w:rsidRPr="00637CDD">
              <w:rPr>
                <w:sz w:val="16"/>
                <w:szCs w:val="16"/>
                <w:lang w:val="en-US"/>
              </w:rPr>
              <w:t>All outcomes</w:t>
            </w:r>
          </w:p>
        </w:tc>
        <w:tc>
          <w:tcPr>
            <w:tcW w:w="1701" w:type="dxa"/>
            <w:tcBorders>
              <w:left w:val="single" w:sz="18" w:space="0" w:color="auto"/>
              <w:bottom w:val="single" w:sz="4" w:space="0" w:color="auto"/>
            </w:tcBorders>
          </w:tcPr>
          <w:p w14:paraId="67A2B23C"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single" w:sz="4" w:space="0" w:color="auto"/>
            </w:tcBorders>
          </w:tcPr>
          <w:p w14:paraId="679CA7EC" w14:textId="77777777" w:rsidR="001218E1" w:rsidRPr="00637CDD" w:rsidRDefault="001218E1" w:rsidP="001218E1">
            <w:pPr>
              <w:rPr>
                <w:sz w:val="16"/>
                <w:szCs w:val="16"/>
                <w:lang w:val="en-US"/>
              </w:rPr>
            </w:pPr>
            <w:r w:rsidRPr="00637CDD">
              <w:rPr>
                <w:sz w:val="16"/>
                <w:szCs w:val="16"/>
                <w:lang w:val="en-US"/>
              </w:rPr>
              <w:t>Low</w:t>
            </w:r>
          </w:p>
        </w:tc>
        <w:tc>
          <w:tcPr>
            <w:tcW w:w="1559" w:type="dxa"/>
            <w:tcBorders>
              <w:bottom w:val="single" w:sz="4" w:space="0" w:color="auto"/>
            </w:tcBorders>
          </w:tcPr>
          <w:p w14:paraId="7FE2F9CC"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tcBorders>
          </w:tcPr>
          <w:p w14:paraId="41960AFC"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right w:val="single" w:sz="18" w:space="0" w:color="auto"/>
            </w:tcBorders>
          </w:tcPr>
          <w:p w14:paraId="34303366"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single" w:sz="4" w:space="0" w:color="auto"/>
              <w:right w:val="nil"/>
            </w:tcBorders>
          </w:tcPr>
          <w:p w14:paraId="38309F54"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158D52E6" w14:textId="77777777" w:rsidTr="00433432">
        <w:tc>
          <w:tcPr>
            <w:tcW w:w="1838" w:type="dxa"/>
            <w:vMerge w:val="restart"/>
            <w:tcBorders>
              <w:left w:val="nil"/>
              <w:right w:val="single" w:sz="18" w:space="0" w:color="auto"/>
            </w:tcBorders>
          </w:tcPr>
          <w:p w14:paraId="5F8AB017" w14:textId="1D1892C8" w:rsidR="001218E1" w:rsidRPr="00637CDD" w:rsidRDefault="001218E1" w:rsidP="001218E1">
            <w:pPr>
              <w:rPr>
                <w:sz w:val="16"/>
                <w:szCs w:val="16"/>
                <w:lang w:val="en-US"/>
              </w:rPr>
            </w:pPr>
            <w:r w:rsidRPr="00637CDD">
              <w:rPr>
                <w:sz w:val="16"/>
                <w:szCs w:val="16"/>
                <w:lang w:val="en-US"/>
              </w:rPr>
              <w:t>Luo et al. 2018</w:t>
            </w:r>
            <w:r w:rsidRPr="00637CDD">
              <w:rPr>
                <w:sz w:val="16"/>
                <w:szCs w:val="16"/>
                <w:lang w:val="en-US"/>
              </w:rPr>
              <w:fldChar w:fldCharType="begin"/>
            </w:r>
            <w:r w:rsidR="00635033">
              <w:rPr>
                <w:sz w:val="16"/>
                <w:szCs w:val="16"/>
                <w:lang w:val="en-US"/>
              </w:rPr>
              <w:instrText xml:space="preserve"> ADDIN ZOTERO_ITEM CSL_CITATION {"citationID":"B7blYfp7","properties":{"formattedCitation":"\\super 36\\nosupersub{}","plainCitation":"36","noteIndex":0},"citationItems":[{"id":86,"uris":["http://zotero.org/users/14624780/items/IIBM5H66"],"itemData":{"id":86,"type":"article-journal","abstract":"BACKGROUND: Recently, as a complex integrating a number of modern high-tech means, robotic surgery system is a well-deserved revolutionary tool in globally minimally invasive surgical field. For the first time in China, the objective of this study was to evaluate the efficacy and safety outcomes of robotic radical hysterectomy (RRH) in Chinese older women with cervical cancer compared with laparoscopic radical hysterectomy (LRH). METHODS: In this prospective, randomized and double-blinded study, 60 Chinese older women with cervical cancer were evenly divided to accept the RRH or LRH. Follow-up period lasted for 24 months. RESULTS: Median age for the entire cohort was 65 (range: 61-69) years. There was no difference in International Federation of Gynecology and Obstetrics (FIGO) stages and cell types between two groups (p &gt; 0.05 for all). Uterine size, tumor size, vaginal length and numbers of left and right pelvic lymph nodes did not differ between two groups (p &gt; 0.05 for all). No difference was observed in numbers of left and right lymph node metastasis (p &gt; 0.05 for all). All patients had negative margins without conversion to laparotomy. There were significantly less postoperative complications in the RRH group than in the LRH group (p &lt; 0.05). Shorter indwelling time of bladder and drain catheters was observed in the RRH group than in the LRH group (p &lt; 0.05 for all). Length of postoperative hospital stay in the RRH group was significantly shorter compared with that in the LRH group (p &lt; 0.05). Patients in two groups similarly experienced the recurrence and death (p &gt; 0.05 for all). CONCLUSIONS: This study demonstrated that RRH provided additional benefits for Chinese older women with cervical cancer because of less complications and faster recovery compared with LRH. Meanwhile, this study supported an equivalence of surgical qualities and survival outcomes of RRH to LRH. Robotics-assisted surgical method is effective, safe and feasible for Chinese older women with cervical cancer.","container-title":"BMC Women's Health","DOI":"10.1186/s12905-018-0544-x","ISSN":"1472-6874","issue":"1","language":"eng","note":"PMID: 29716555","page":"61","title":"Efficacy and safety outcomes of robotic radical hysterectomy in Chinese older women with cervical cancer compared with laparoscopic radical hysterectomy","volume":"18","author":[{"family":"Luo","given":"Cheng"},{"family":"Liu","given":"Mei"},{"family":"Li","given":"Xiuli"}],"issued":{"date-parts":[["2018",12]]}}}],"schema":"https://github.com/citation-style-language/schema/raw/master/csl-citation.json"} </w:instrText>
            </w:r>
            <w:r w:rsidRPr="00637CDD">
              <w:rPr>
                <w:sz w:val="16"/>
                <w:szCs w:val="16"/>
                <w:lang w:val="en-US"/>
              </w:rPr>
              <w:fldChar w:fldCharType="separate"/>
            </w:r>
            <w:r w:rsidR="00FE4E12" w:rsidRPr="00FE4E12">
              <w:rPr>
                <w:rFonts w:ascii="Aptos" w:cs="Times New Roman"/>
                <w:kern w:val="0"/>
                <w:sz w:val="16"/>
                <w:vertAlign w:val="superscript"/>
                <w:lang w:val="fr-FR"/>
              </w:rPr>
              <w:t>36</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6692487B"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bottom w:val="nil"/>
            </w:tcBorders>
          </w:tcPr>
          <w:p w14:paraId="14F386A1" w14:textId="77777777" w:rsidR="001218E1" w:rsidRPr="00637CDD" w:rsidRDefault="001218E1" w:rsidP="001218E1">
            <w:pPr>
              <w:rPr>
                <w:sz w:val="16"/>
                <w:szCs w:val="16"/>
                <w:lang w:val="en-US"/>
              </w:rPr>
            </w:pPr>
            <w:r w:rsidRPr="00637CDD">
              <w:rPr>
                <w:sz w:val="16"/>
                <w:szCs w:val="16"/>
                <w:lang w:val="en-US"/>
              </w:rPr>
              <w:t>Low</w:t>
            </w:r>
          </w:p>
        </w:tc>
        <w:tc>
          <w:tcPr>
            <w:tcW w:w="1701" w:type="dxa"/>
            <w:tcBorders>
              <w:bottom w:val="nil"/>
            </w:tcBorders>
          </w:tcPr>
          <w:p w14:paraId="5D809033" w14:textId="77777777" w:rsidR="001218E1" w:rsidRPr="00637CDD" w:rsidRDefault="001218E1" w:rsidP="001218E1">
            <w:pPr>
              <w:rPr>
                <w:sz w:val="16"/>
                <w:szCs w:val="16"/>
                <w:lang w:val="en-US"/>
              </w:rPr>
            </w:pPr>
            <w:r w:rsidRPr="00637CDD">
              <w:rPr>
                <w:sz w:val="16"/>
                <w:szCs w:val="16"/>
                <w:lang w:val="en-US"/>
              </w:rPr>
              <w:t>Low</w:t>
            </w:r>
          </w:p>
        </w:tc>
        <w:tc>
          <w:tcPr>
            <w:tcW w:w="1559" w:type="dxa"/>
            <w:tcBorders>
              <w:bottom w:val="nil"/>
            </w:tcBorders>
          </w:tcPr>
          <w:p w14:paraId="2828D9D5"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42398A09"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347143F3"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7848A275"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7386B9A6" w14:textId="77777777" w:rsidTr="00433432">
        <w:tc>
          <w:tcPr>
            <w:tcW w:w="1838" w:type="dxa"/>
            <w:vMerge/>
            <w:tcBorders>
              <w:left w:val="nil"/>
              <w:right w:val="single" w:sz="18" w:space="0" w:color="auto"/>
            </w:tcBorders>
          </w:tcPr>
          <w:p w14:paraId="69B206B6" w14:textId="77777777" w:rsidR="001218E1" w:rsidRPr="00637CDD" w:rsidRDefault="001218E1" w:rsidP="001218E1">
            <w:pPr>
              <w:rPr>
                <w:sz w:val="16"/>
                <w:szCs w:val="16"/>
                <w:lang w:val="en-US"/>
              </w:rPr>
            </w:pPr>
          </w:p>
        </w:tc>
        <w:tc>
          <w:tcPr>
            <w:tcW w:w="1985" w:type="dxa"/>
            <w:tcBorders>
              <w:top w:val="nil"/>
              <w:left w:val="single" w:sz="18" w:space="0" w:color="auto"/>
              <w:bottom w:val="single" w:sz="4" w:space="0" w:color="auto"/>
              <w:right w:val="single" w:sz="18" w:space="0" w:color="auto"/>
            </w:tcBorders>
          </w:tcPr>
          <w:p w14:paraId="6DB8670E"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5656765A"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nil"/>
              <w:bottom w:val="single" w:sz="4" w:space="0" w:color="auto"/>
            </w:tcBorders>
          </w:tcPr>
          <w:p w14:paraId="4E0734AF"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bottom w:val="single" w:sz="4" w:space="0" w:color="auto"/>
            </w:tcBorders>
          </w:tcPr>
          <w:p w14:paraId="057CFD30"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2709C539"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bottom w:val="single" w:sz="4" w:space="0" w:color="auto"/>
              <w:right w:val="single" w:sz="18" w:space="0" w:color="auto"/>
            </w:tcBorders>
          </w:tcPr>
          <w:p w14:paraId="3CDFEAAF"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753B0048"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20A25282" w14:textId="77777777" w:rsidTr="00433432">
        <w:tc>
          <w:tcPr>
            <w:tcW w:w="1838" w:type="dxa"/>
            <w:vMerge w:val="restart"/>
            <w:tcBorders>
              <w:left w:val="nil"/>
              <w:right w:val="single" w:sz="18" w:space="0" w:color="auto"/>
            </w:tcBorders>
          </w:tcPr>
          <w:p w14:paraId="128CF9F0" w14:textId="5DEEA1D5" w:rsidR="001218E1" w:rsidRPr="00637CDD" w:rsidRDefault="001218E1" w:rsidP="001218E1">
            <w:pPr>
              <w:rPr>
                <w:sz w:val="16"/>
                <w:szCs w:val="16"/>
                <w:lang w:val="en-US"/>
              </w:rPr>
            </w:pPr>
            <w:r w:rsidRPr="00637CDD">
              <w:rPr>
                <w:sz w:val="16"/>
                <w:szCs w:val="16"/>
                <w:lang w:val="en-US"/>
              </w:rPr>
              <w:t>Ramirez et al. 2018</w:t>
            </w:r>
            <w:r>
              <w:rPr>
                <w:sz w:val="16"/>
                <w:szCs w:val="16"/>
                <w:lang w:val="en-US"/>
              </w:rPr>
              <w:fldChar w:fldCharType="begin"/>
            </w:r>
            <w:r w:rsidR="00635033">
              <w:rPr>
                <w:sz w:val="16"/>
                <w:szCs w:val="16"/>
                <w:lang w:val="en-US"/>
              </w:rPr>
              <w:instrText xml:space="preserve"> ADDIN ZOTERO_ITEM CSL_CITATION {"citationID":"ndgjHddR","properties":{"formattedCitation":"\\super 37\\nosupersub{}","plainCitation":"37","noteIndex":0},"citationItems":[{"id":18,"uris":["http://zotero.org/users/14624780/items/NU6PUBHZ"],"itemData":{"id":18,"type":"article-journal","abstract":"BACKGROUND: There are limited data from retrospective studies regarding whether survival outcomes after laparoscopic or robot-assisted radical hysterectomy (minimally invasive surgery) are equivalent to those after open abdominal radical hysterectomy (open surgery) among women with early-stage cervical cancer. METHODS: In this trial involving patients with stage IA1 (lymphovascular invasion), IA2, or IB1 cervical cancer and a histologic subtype of squamous-cell carcinoma, adenocarcinoma, or adenosquamous carcinoma, we randomly assigned patients to undergo minimally invasive surgery or open surgery. The primary outcome was the rate of disease-free survival at 4.5 years, with noninferiority claimed if the lower boundary of the two-sided 95% confidence interval of the between-group difference (minimally invasive surgery minus open surgery) was greater than -7.2 percentage points (i.e., closer to zero). RESULTS: A total of 319 patients were assigned to minimally invasive surgery and 312 to open surgery. Of the patients who were assigned to and underwent minimally invasive surgery, 84.4% underwent laparoscopy and 15.6% robot-assisted surgery. Overall, the mean age of the patients was 46.0 years. Most patients (91.9%) had stage IB1 disease. The two groups were similar with respect to histologic subtypes, the rate of lymphovascular invasion, rates of parametrial and lymph-node involvement, tumor size, tumor grade, and the rate of use of adjuvant therapy. The rate of disease-free survival at 4.5 years was 86.0% with minimally invasive surgery and 96.5% with open surgery, a difference of -10.6 percentage points (95% confidence interval [CI], -16.4 to -4.7). Minimally invasive surgery was associated with a lower rate of disease-free survival than open surgery (3-year rate, 91.2% vs. 97.1%; hazard ratio for disease recurrence or death from cervical cancer, 3.74; 95% CI, 1.63 to 8.58), a difference that remained after adjustment for age, body-mass index, stage of disease, lymphovascular invasion, and lymph-node involvement; minimally invasive surgery was also associated with a lower rate of overall survival (3-year rate, 93.8% vs. 99.0%; hazard ratio for death from any cause, 6.00; 95% CI, 1.77 to 20.30). CONCLUSIONS: In this trial, minimally invasive radical hysterectomy was associated with lower rates of disease-free survival and overall survival than open abdominal radical hysterectomy among women with early-stage cervical cancer. (Funded by the University of Texas M.D. Anderson Cancer Center and Medtronic; LACC ClinicalTrials.gov number, NCT00614211 .).","container-title":"New England Journal of Medicine","DOI":"10.1056/NEJMoa1806395","ISSN":"0028-4793","issue":"20","language":"eng","note":"PMID: 30380365","page":"1895–1904","title":"Minimally Invasive versus Abdominal Radical Hysterectomy for Cervical Cancer","volume":"379","author":[{"family":"Ramirez","given":"Pedro T"},{"family":"Frumovitz","given":"Michael"},{"family":"Pareja","given":"Rene"},{"family":"Lopez","given":"Aldo"},{"family":"Vieira","given":"Marcelo"},{"family":"Ribeiro","given":"Reitan"},{"family":"Buda","given":"Alessandro"},{"family":"Yan","given":"Xiaojian"},{"family":"Shuzhong","given":"Yao"},{"family":"Chetty","given":"Naven"},{"family":"Isla","given":"David"},{"family":"Tamura","given":"Mariano"},{"family":"Zhu","given":"Tao"},{"family":"Robledo","given":"Kristy P"},{"family":"Gebski","given":"Val"},{"family":"Asher","given":"Rebecca"},{"family":"Behan","given":"Vanessa"},{"family":"Nicklin","given":"James L"},{"family":"Coleman","given":"Robert L"},{"family":"Obermair","given":"Andreas"}],"issued":{"date-parts":[["2018",11]]}}}],"schema":"https://github.com/citation-style-language/schema/raw/master/csl-citation.json"} </w:instrText>
            </w:r>
            <w:r>
              <w:rPr>
                <w:sz w:val="16"/>
                <w:szCs w:val="16"/>
                <w:lang w:val="en-US"/>
              </w:rPr>
              <w:fldChar w:fldCharType="separate"/>
            </w:r>
            <w:r w:rsidR="00FE4E12" w:rsidRPr="00FE4E12">
              <w:rPr>
                <w:rFonts w:ascii="Aptos" w:cs="Times New Roman"/>
                <w:kern w:val="0"/>
                <w:sz w:val="16"/>
                <w:vertAlign w:val="superscript"/>
                <w:lang w:val="fr-FR"/>
              </w:rPr>
              <w:t>37</w:t>
            </w:r>
            <w:r>
              <w:rPr>
                <w:sz w:val="16"/>
                <w:szCs w:val="16"/>
                <w:lang w:val="en-US"/>
              </w:rPr>
              <w:fldChar w:fldCharType="end"/>
            </w:r>
          </w:p>
        </w:tc>
        <w:tc>
          <w:tcPr>
            <w:tcW w:w="1985" w:type="dxa"/>
            <w:tcBorders>
              <w:left w:val="single" w:sz="18" w:space="0" w:color="auto"/>
              <w:bottom w:val="nil"/>
              <w:right w:val="single" w:sz="18" w:space="0" w:color="auto"/>
            </w:tcBorders>
          </w:tcPr>
          <w:p w14:paraId="455D1D91"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bottom w:val="nil"/>
            </w:tcBorders>
          </w:tcPr>
          <w:p w14:paraId="2044120E" w14:textId="77777777" w:rsidR="001218E1" w:rsidRPr="00637CDD" w:rsidRDefault="001218E1" w:rsidP="001218E1">
            <w:pPr>
              <w:rPr>
                <w:sz w:val="16"/>
                <w:szCs w:val="16"/>
                <w:lang w:val="en-US"/>
              </w:rPr>
            </w:pPr>
            <w:r w:rsidRPr="00637CDD">
              <w:rPr>
                <w:sz w:val="16"/>
                <w:szCs w:val="16"/>
                <w:lang w:val="en-US"/>
              </w:rPr>
              <w:t>Low</w:t>
            </w:r>
          </w:p>
        </w:tc>
        <w:tc>
          <w:tcPr>
            <w:tcW w:w="1701" w:type="dxa"/>
            <w:tcBorders>
              <w:bottom w:val="nil"/>
            </w:tcBorders>
          </w:tcPr>
          <w:p w14:paraId="6E755669"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2680E43F"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39C10028"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right w:val="single" w:sz="18" w:space="0" w:color="auto"/>
            </w:tcBorders>
          </w:tcPr>
          <w:p w14:paraId="3C2FCC02"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10B23B87"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332D8CBC" w14:textId="77777777" w:rsidTr="00433432">
        <w:tc>
          <w:tcPr>
            <w:tcW w:w="1838" w:type="dxa"/>
            <w:vMerge/>
            <w:tcBorders>
              <w:left w:val="nil"/>
              <w:right w:val="single" w:sz="18" w:space="0" w:color="auto"/>
            </w:tcBorders>
          </w:tcPr>
          <w:p w14:paraId="0E43FC01" w14:textId="77777777" w:rsidR="001218E1" w:rsidRPr="00637CDD" w:rsidRDefault="001218E1" w:rsidP="001218E1">
            <w:pPr>
              <w:rPr>
                <w:sz w:val="16"/>
                <w:szCs w:val="16"/>
                <w:lang w:val="en-US"/>
              </w:rPr>
            </w:pPr>
          </w:p>
        </w:tc>
        <w:tc>
          <w:tcPr>
            <w:tcW w:w="1985" w:type="dxa"/>
            <w:tcBorders>
              <w:top w:val="nil"/>
              <w:left w:val="single" w:sz="18" w:space="0" w:color="auto"/>
              <w:bottom w:val="single" w:sz="4" w:space="0" w:color="auto"/>
              <w:right w:val="single" w:sz="18" w:space="0" w:color="auto"/>
            </w:tcBorders>
          </w:tcPr>
          <w:p w14:paraId="61275D5F"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3E35E964"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nil"/>
              <w:bottom w:val="single" w:sz="4" w:space="0" w:color="auto"/>
            </w:tcBorders>
          </w:tcPr>
          <w:p w14:paraId="3547800A"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single" w:sz="4" w:space="0" w:color="auto"/>
            </w:tcBorders>
          </w:tcPr>
          <w:p w14:paraId="1307C9E4"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2CD8E388"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179D989F"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13F4D8CB"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3A8B414F" w14:textId="77777777" w:rsidTr="00433432">
        <w:tc>
          <w:tcPr>
            <w:tcW w:w="1838" w:type="dxa"/>
            <w:vMerge w:val="restart"/>
            <w:tcBorders>
              <w:left w:val="nil"/>
              <w:right w:val="single" w:sz="18" w:space="0" w:color="auto"/>
            </w:tcBorders>
          </w:tcPr>
          <w:p w14:paraId="757CC97B" w14:textId="2A4C4334" w:rsidR="001218E1" w:rsidRPr="00637CDD" w:rsidRDefault="001218E1" w:rsidP="001218E1">
            <w:pPr>
              <w:rPr>
                <w:sz w:val="16"/>
                <w:szCs w:val="16"/>
                <w:lang w:val="en-US"/>
              </w:rPr>
            </w:pPr>
            <w:r w:rsidRPr="00637CDD">
              <w:rPr>
                <w:sz w:val="16"/>
                <w:szCs w:val="16"/>
                <w:lang w:val="en-US"/>
              </w:rPr>
              <w:t>Xu et al. 2020</w:t>
            </w:r>
            <w:r w:rsidRPr="00637CDD">
              <w:rPr>
                <w:sz w:val="16"/>
                <w:szCs w:val="16"/>
                <w:lang w:val="en-US"/>
              </w:rPr>
              <w:fldChar w:fldCharType="begin"/>
            </w:r>
            <w:r w:rsidR="00635033">
              <w:rPr>
                <w:sz w:val="16"/>
                <w:szCs w:val="16"/>
                <w:lang w:val="en-US"/>
              </w:rPr>
              <w:instrText xml:space="preserve"> ADDIN ZOTERO_ITEM CSL_CITATION {"citationID":"8x5Gzziv","properties":{"formattedCitation":"\\super 38\\nosupersub{}","plainCitation":"38","noteIndex":0},"citationItems":[{"id":2,"uris":["http://zotero.org/users/14624780/items/HQTVZLDU"],"itemData":{"id":2,"type":"article-journal","container-title":"Archives of Gynecology and Obstetrics","DOI":"10.1007/s00404-020-05606-2","ISSN":"0932-0067","issue":"2","page":"473–479","title":"Postoperative comparison of laparoscopic radical resection and open abdominal radical hysterectomy for cervical cancer patient","volume":"302","author":[{"family":"Xu","given":"Qin"},{"family":"Dong","given":"Mingfeng"},{"family":"Dong","given":"Wei"},{"family":"Yang","given":"Dehong"},{"family":"Zhang","given":"Jie"},{"family":"Liu","given":"Jing"},{"family":"Ren","given":"Li"},{"family":"Feng","given":"Yun"}],"issued":{"date-parts":[["2020",8]]}}}],"schema":"https://github.com/citation-style-language/schema/raw/master/csl-citation.json"} </w:instrText>
            </w:r>
            <w:r w:rsidRPr="00637CDD">
              <w:rPr>
                <w:sz w:val="16"/>
                <w:szCs w:val="16"/>
                <w:lang w:val="en-US"/>
              </w:rPr>
              <w:fldChar w:fldCharType="separate"/>
            </w:r>
            <w:r w:rsidR="00FE4E12" w:rsidRPr="00FE4E12">
              <w:rPr>
                <w:rFonts w:ascii="Aptos" w:cs="Times New Roman"/>
                <w:kern w:val="0"/>
                <w:sz w:val="16"/>
                <w:vertAlign w:val="superscript"/>
                <w:lang w:val="fr-FR"/>
              </w:rPr>
              <w:t>38</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4F4A74EF"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7674DB66"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7C11CB71"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51B6A3C3"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66B55777"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55E95216"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72FEF85F"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23307AE7" w14:textId="77777777" w:rsidTr="00433432">
        <w:tc>
          <w:tcPr>
            <w:tcW w:w="1838" w:type="dxa"/>
            <w:vMerge/>
            <w:tcBorders>
              <w:left w:val="nil"/>
              <w:right w:val="single" w:sz="18" w:space="0" w:color="auto"/>
            </w:tcBorders>
          </w:tcPr>
          <w:p w14:paraId="0B5543A7" w14:textId="77777777" w:rsidR="001218E1" w:rsidRPr="00637CDD" w:rsidRDefault="001218E1" w:rsidP="001218E1">
            <w:pPr>
              <w:rPr>
                <w:sz w:val="16"/>
                <w:szCs w:val="16"/>
                <w:lang w:val="en-US"/>
              </w:rPr>
            </w:pPr>
          </w:p>
        </w:tc>
        <w:tc>
          <w:tcPr>
            <w:tcW w:w="1985" w:type="dxa"/>
            <w:tcBorders>
              <w:top w:val="nil"/>
              <w:left w:val="single" w:sz="18" w:space="0" w:color="auto"/>
              <w:bottom w:val="single" w:sz="4" w:space="0" w:color="auto"/>
              <w:right w:val="single" w:sz="18" w:space="0" w:color="auto"/>
            </w:tcBorders>
          </w:tcPr>
          <w:p w14:paraId="611109E0"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65B4B6A8"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single" w:sz="4" w:space="0" w:color="auto"/>
            </w:tcBorders>
          </w:tcPr>
          <w:p w14:paraId="60D03487"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single" w:sz="4" w:space="0" w:color="auto"/>
            </w:tcBorders>
          </w:tcPr>
          <w:p w14:paraId="2E7C15A8"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6957961C"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6026A655"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45C7F5E0"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0E2FCA9B" w14:textId="77777777" w:rsidTr="00433432">
        <w:tc>
          <w:tcPr>
            <w:tcW w:w="1838" w:type="dxa"/>
            <w:vMerge w:val="restart"/>
            <w:tcBorders>
              <w:left w:val="nil"/>
              <w:right w:val="single" w:sz="18" w:space="0" w:color="auto"/>
            </w:tcBorders>
          </w:tcPr>
          <w:p w14:paraId="15E7B24F" w14:textId="7B8CDD63" w:rsidR="001218E1" w:rsidRPr="00637CDD" w:rsidRDefault="001218E1" w:rsidP="001218E1">
            <w:pPr>
              <w:rPr>
                <w:sz w:val="16"/>
                <w:szCs w:val="16"/>
                <w:lang w:val="en-US"/>
              </w:rPr>
            </w:pPr>
            <w:proofErr w:type="spellStart"/>
            <w:r w:rsidRPr="00637CDD">
              <w:rPr>
                <w:sz w:val="16"/>
                <w:szCs w:val="16"/>
                <w:lang w:val="en-US"/>
              </w:rPr>
              <w:t>Obermair</w:t>
            </w:r>
            <w:proofErr w:type="spellEnd"/>
            <w:r w:rsidRPr="00637CDD">
              <w:rPr>
                <w:sz w:val="16"/>
                <w:szCs w:val="16"/>
                <w:lang w:val="en-US"/>
              </w:rPr>
              <w:t xml:space="preserve"> et al. 2020</w:t>
            </w:r>
            <w:r w:rsidRPr="00637CDD">
              <w:rPr>
                <w:sz w:val="16"/>
                <w:szCs w:val="16"/>
                <w:lang w:val="en-US"/>
              </w:rPr>
              <w:fldChar w:fldCharType="begin"/>
            </w:r>
            <w:r w:rsidR="00635033">
              <w:rPr>
                <w:sz w:val="16"/>
                <w:szCs w:val="16"/>
                <w:lang w:val="en-US"/>
              </w:rPr>
              <w:instrText xml:space="preserve"> ADDIN ZOTERO_ITEM CSL_CITATION {"citationID":"hz5Vovpm","properties":{"formattedCitation":"\\super 39\\nosupersub{}","plainCitation":"39","noteIndex":0},"citationItems":[{"id":80,"uris":["http://zotero.org/users/14624780/items/NNH99G8L"],"itemData":{"id":80,"type":"article-journal","abstract":"BACKGROUND: Standard treatment of early cervical cancer involves a radical hysterectomy and retroperitoneal lymph node dissection. The existing evidence on the incidence of adverse events after minimally invasive vs open radical hysterectomy for early cervical cancer is either nonrandomized or retrospective. OBJECTIVE: The purpose of this study was to compare the incidence of adverse events after minimally invasive vs open radical hysterectomy for early cervical cancer. STUDY DESIGN: The Laparoscopic Approach to Carcinoma of the Cervix trial was a multinational, randomized noninferiority trial that was conducted between 2008 and 2017, in which surgeons from 33 tertiary gynecologic cancer centers in 24 countries randomly assigned 631 women with International Federation of Gynecology and Obstetrics 2009 stage IA1 with lymph-vascular invasion to IB1 cervical cancer to undergo minimally invasive (n = 319) or open radical hysterectomy (n = 312). The Laparoscopic Approach to Carcinoma of the Cervix trial was suspended for enrolment in September 2017 because of an increased risk of recurrence and death in the minimally invasive surgery group. Here we report on a secondary outcome measure: the incidence of intra- and postoperative adverse events within 6 months after surgery. RESULTS: Of 631 randomly assigned patients, 536 (85%; mean age, 46.0 years) met inclusion criteria for this analysis; 279 (52%) underwent minimally invasive radical hysterectomy, and 257 (48%) underwent open radical hysterectomy. Of those, 300 (56%), 91 (16.9%), and 69 (12.8%) experienced at least 1 grade ≥2 or ≥3 or a serious adverse event, respectively. The incidence of intraoperative grade ≥2 adverse events was 12% (34/279 patients) in the minimally invasive group vs 10% (26/257) in the open group (difference, 2.1%; 95% confidence interval, -3.3 to 7.4%; P=.45). The overall incidence of postoperative grade ≥2 adverse events was 54% (152/279 patients) in the minimally invasive group vs 48% (124/257) in the open group (difference, 6.2%; 95% confidence interval, -2.2 to 14.7%; P=.14). CONCLUSION: For early cervical cancer, the use of minimally invasive compared with open radical hysterectomy resulted in a similar overall incidence of intraoperative or postoperative adverse events.","container-title":"American Journal of Obstetrics and Gynecology","DOI":"10.1016/j.ajog.2019.09.036","ISSN":"00029378","issue":"3","language":"eng","note":"PMID: 31586602","page":"249.e1–249.e10","title":"Incidence of adverse events in minimally invasive vs open radical hysterectomy in early cervical cancer: results of a randomized controlled trial","volume":"222","author":[{"family":"Obermair","given":"Andreas"},{"family":"Asher","given":"Rebecca"},{"family":"Pareja","given":"Rene"},{"family":"Frumovitz","given":"Michael"},{"family":"Lopez","given":"Aldo"},{"family":"Moretti-Marques","given":"Renato"},{"family":"Rendon","given":"Gabriel"},{"family":"Ribeiro","given":"Reitan"},{"family":"Tsunoda","given":"Audrey"},{"family":"Behan","given":"Vanessa"},{"family":"Buda","given":"Alessandro"},{"family":"Bernadini","given":"Marcus Q"},{"family":"Zhao","given":"Hongqin"},{"family":"Vieira","given":"Marcelo"},{"family":"Walker","given":"Joan"},{"family":"Spirtos","given":"Nick M"},{"family":"Yao","given":"Shuzhong"},{"family":"Chetty","given":"Naven"},{"family":"Zhu","given":"Tao"},{"family":"Isla","given":"David"},{"family":"Tamura","given":"Mariano"},{"family":"Nicklin","given":"James"},{"family":"Robledo","given":"Kristy P"},{"family":"Gebski","given":"Val"},{"family":"Coleman","given":"Robert L"},{"family":"Salvo","given":"Gloria"},{"family":"Ramirez","given":"Pedro T"}],"issued":{"date-parts":[["2020",3]]}}}],"schema":"https://github.com/citation-style-language/schema/raw/master/csl-citation.json"} </w:instrText>
            </w:r>
            <w:r w:rsidRPr="00637CDD">
              <w:rPr>
                <w:sz w:val="16"/>
                <w:szCs w:val="16"/>
                <w:lang w:val="en-US"/>
              </w:rPr>
              <w:fldChar w:fldCharType="separate"/>
            </w:r>
            <w:r w:rsidR="00FE4E12" w:rsidRPr="00C25D31">
              <w:rPr>
                <w:rFonts w:ascii="Aptos" w:cs="Times New Roman"/>
                <w:kern w:val="0"/>
                <w:sz w:val="16"/>
                <w:vertAlign w:val="superscript"/>
                <w:lang w:val="en-US"/>
              </w:rPr>
              <w:t>39</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74B031A0"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266CB86B" w14:textId="77777777" w:rsidR="001218E1" w:rsidRPr="00637CDD" w:rsidRDefault="001218E1" w:rsidP="001218E1">
            <w:pPr>
              <w:rPr>
                <w:sz w:val="16"/>
                <w:szCs w:val="16"/>
                <w:lang w:val="en-US"/>
              </w:rPr>
            </w:pPr>
            <w:r w:rsidRPr="00637CDD">
              <w:rPr>
                <w:sz w:val="16"/>
                <w:szCs w:val="16"/>
                <w:lang w:val="en-US"/>
              </w:rPr>
              <w:t>Low</w:t>
            </w:r>
          </w:p>
        </w:tc>
        <w:tc>
          <w:tcPr>
            <w:tcW w:w="1701" w:type="dxa"/>
            <w:tcBorders>
              <w:bottom w:val="nil"/>
            </w:tcBorders>
          </w:tcPr>
          <w:p w14:paraId="33EBACED"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7355C195"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3BF067E4"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10CE6BED"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nil"/>
              <w:right w:val="nil"/>
            </w:tcBorders>
          </w:tcPr>
          <w:p w14:paraId="5A0F0B42"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6A88DFF6" w14:textId="77777777" w:rsidTr="00433432">
        <w:tc>
          <w:tcPr>
            <w:tcW w:w="1838" w:type="dxa"/>
            <w:vMerge/>
            <w:tcBorders>
              <w:left w:val="nil"/>
              <w:right w:val="single" w:sz="18" w:space="0" w:color="auto"/>
            </w:tcBorders>
          </w:tcPr>
          <w:p w14:paraId="5A7C57CD" w14:textId="77777777" w:rsidR="001218E1" w:rsidRPr="00637CDD" w:rsidRDefault="001218E1" w:rsidP="001218E1">
            <w:pPr>
              <w:rPr>
                <w:sz w:val="16"/>
                <w:szCs w:val="16"/>
                <w:lang w:val="en-US"/>
              </w:rPr>
            </w:pPr>
          </w:p>
        </w:tc>
        <w:tc>
          <w:tcPr>
            <w:tcW w:w="1985" w:type="dxa"/>
            <w:tcBorders>
              <w:top w:val="nil"/>
              <w:left w:val="single" w:sz="18" w:space="0" w:color="auto"/>
              <w:right w:val="single" w:sz="18" w:space="0" w:color="auto"/>
            </w:tcBorders>
          </w:tcPr>
          <w:p w14:paraId="6F4135DA"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33BBD8FE" w14:textId="77777777" w:rsidR="001218E1" w:rsidRPr="00637CDD" w:rsidRDefault="001218E1" w:rsidP="001218E1">
            <w:pPr>
              <w:rPr>
                <w:sz w:val="16"/>
                <w:szCs w:val="16"/>
                <w:lang w:val="en-US"/>
              </w:rPr>
            </w:pPr>
            <w:r w:rsidRPr="00637CDD">
              <w:rPr>
                <w:sz w:val="16"/>
                <w:szCs w:val="16"/>
                <w:lang w:val="en-US"/>
              </w:rPr>
              <w:t>Low</w:t>
            </w:r>
          </w:p>
        </w:tc>
        <w:tc>
          <w:tcPr>
            <w:tcW w:w="1701" w:type="dxa"/>
            <w:tcBorders>
              <w:top w:val="nil"/>
            </w:tcBorders>
          </w:tcPr>
          <w:p w14:paraId="48805839"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tcBorders>
          </w:tcPr>
          <w:p w14:paraId="7EC55546"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tcBorders>
          </w:tcPr>
          <w:p w14:paraId="73656513"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right w:val="single" w:sz="18" w:space="0" w:color="auto"/>
            </w:tcBorders>
          </w:tcPr>
          <w:p w14:paraId="13E3737B"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17D1E69D" w14:textId="77777777" w:rsidR="001218E1" w:rsidRPr="00441BE5" w:rsidRDefault="001218E1" w:rsidP="001218E1">
            <w:pPr>
              <w:rPr>
                <w:b/>
                <w:bCs/>
                <w:sz w:val="16"/>
                <w:szCs w:val="16"/>
                <w:lang w:val="en-US"/>
              </w:rPr>
            </w:pPr>
            <w:r w:rsidRPr="00441BE5">
              <w:rPr>
                <w:b/>
                <w:bCs/>
                <w:sz w:val="16"/>
                <w:szCs w:val="16"/>
                <w:lang w:val="en-US"/>
              </w:rPr>
              <w:t>Low</w:t>
            </w:r>
          </w:p>
        </w:tc>
      </w:tr>
      <w:tr w:rsidR="001218E1" w:rsidRPr="009D1BED" w14:paraId="386CC0A6" w14:textId="77777777" w:rsidTr="00433432">
        <w:tc>
          <w:tcPr>
            <w:tcW w:w="1838" w:type="dxa"/>
            <w:tcBorders>
              <w:left w:val="nil"/>
              <w:right w:val="single" w:sz="18" w:space="0" w:color="auto"/>
            </w:tcBorders>
          </w:tcPr>
          <w:p w14:paraId="2004D2C9" w14:textId="50867643" w:rsidR="001218E1" w:rsidRPr="00637CDD" w:rsidRDefault="001218E1" w:rsidP="001218E1">
            <w:pPr>
              <w:rPr>
                <w:sz w:val="16"/>
                <w:szCs w:val="16"/>
                <w:lang w:val="en-US"/>
              </w:rPr>
            </w:pPr>
            <w:r>
              <w:rPr>
                <w:sz w:val="16"/>
                <w:szCs w:val="16"/>
                <w:lang w:val="en-US"/>
              </w:rPr>
              <w:t>Campos et al. 2021</w:t>
            </w:r>
            <w:r>
              <w:rPr>
                <w:sz w:val="16"/>
                <w:szCs w:val="16"/>
                <w:lang w:val="en-US"/>
              </w:rPr>
              <w:fldChar w:fldCharType="begin"/>
            </w:r>
            <w:r w:rsidR="00635033">
              <w:rPr>
                <w:sz w:val="16"/>
                <w:szCs w:val="16"/>
                <w:lang w:val="en-US"/>
              </w:rPr>
              <w:instrText xml:space="preserve"> ADDIN ZOTERO_ITEM CSL_CITATION {"citationID":"ABlIca94","properties":{"formattedCitation":"\\super 40\\nosupersub{}","plainCitation":"40","noteIndex":0},"citationItems":[{"id":198,"uris":["http://zotero.org/users/14624780/items/59XCEDLE"],"itemData":{"id":198,"type":"article-journal","container-title":"Asian Pacific Journal of Cancer Prevention","DOI":"10.31557/APJCP.2021.22.1.93","ISSN":"2476-762X","issue":"1","journalAbbreviation":"Asian Pac J Cancer Prev","language":"en","page":"93-97","source":"DOI.org (Crossref)","title":"Survival after Laparoscopic versus Abdominal Radical Hysterectomy in Early Cervical Cancer: A Randomized Controlled Trial","title-short":"Survival after Laparoscopic versus Abdominal Radical Hysterectomy in Early Cervical Cancer","volume":"22","author":[{"family":"Campos","given":"Luciana"},{"family":"Limberger","given":"Leo Francisco"},{"family":"Stein","given":"Airton"},{"family":"Caldas","given":"Jose Manuel"}],"issued":{"date-parts":[["2021",1,1]]}}}],"schema":"https://github.com/citation-style-language/schema/raw/master/csl-citation.json"} </w:instrText>
            </w:r>
            <w:r>
              <w:rPr>
                <w:sz w:val="16"/>
                <w:szCs w:val="16"/>
                <w:lang w:val="en-US"/>
              </w:rPr>
              <w:fldChar w:fldCharType="separate"/>
            </w:r>
            <w:r w:rsidR="00FE4E12" w:rsidRPr="00C25D31">
              <w:rPr>
                <w:rFonts w:ascii="Aptos" w:cs="Times New Roman"/>
                <w:kern w:val="0"/>
                <w:sz w:val="16"/>
                <w:vertAlign w:val="superscript"/>
                <w:lang w:val="en-US"/>
              </w:rPr>
              <w:t>40</w:t>
            </w:r>
            <w:r>
              <w:rPr>
                <w:sz w:val="16"/>
                <w:szCs w:val="16"/>
                <w:lang w:val="en-US"/>
              </w:rPr>
              <w:fldChar w:fldCharType="end"/>
            </w:r>
          </w:p>
        </w:tc>
        <w:tc>
          <w:tcPr>
            <w:tcW w:w="1985" w:type="dxa"/>
            <w:tcBorders>
              <w:left w:val="single" w:sz="18" w:space="0" w:color="auto"/>
              <w:bottom w:val="single" w:sz="4" w:space="0" w:color="auto"/>
              <w:right w:val="single" w:sz="18" w:space="0" w:color="auto"/>
            </w:tcBorders>
          </w:tcPr>
          <w:p w14:paraId="74172A81"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bottom w:val="single" w:sz="4" w:space="0" w:color="auto"/>
            </w:tcBorders>
          </w:tcPr>
          <w:p w14:paraId="37C68DA0"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single" w:sz="4" w:space="0" w:color="auto"/>
            </w:tcBorders>
          </w:tcPr>
          <w:p w14:paraId="57340937" w14:textId="77777777" w:rsidR="001218E1" w:rsidRPr="00637CDD" w:rsidRDefault="001218E1" w:rsidP="001218E1">
            <w:pPr>
              <w:rPr>
                <w:sz w:val="16"/>
                <w:szCs w:val="16"/>
                <w:lang w:val="en-US"/>
              </w:rPr>
            </w:pPr>
            <w:r w:rsidRPr="00637CDD">
              <w:rPr>
                <w:sz w:val="16"/>
                <w:szCs w:val="16"/>
                <w:lang w:val="en-US"/>
              </w:rPr>
              <w:t>Low</w:t>
            </w:r>
          </w:p>
        </w:tc>
        <w:tc>
          <w:tcPr>
            <w:tcW w:w="1559" w:type="dxa"/>
            <w:tcBorders>
              <w:bottom w:val="single" w:sz="4" w:space="0" w:color="auto"/>
            </w:tcBorders>
          </w:tcPr>
          <w:p w14:paraId="025277DF"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tcBorders>
          </w:tcPr>
          <w:p w14:paraId="30CD6747"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single" w:sz="4" w:space="0" w:color="auto"/>
              <w:right w:val="single" w:sz="18" w:space="0" w:color="auto"/>
            </w:tcBorders>
          </w:tcPr>
          <w:p w14:paraId="52FFCA4A"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single" w:sz="4" w:space="0" w:color="auto"/>
              <w:right w:val="nil"/>
            </w:tcBorders>
          </w:tcPr>
          <w:p w14:paraId="3A004BE7"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62E23028" w14:textId="77777777" w:rsidTr="00433432">
        <w:tc>
          <w:tcPr>
            <w:tcW w:w="1838" w:type="dxa"/>
            <w:vMerge w:val="restart"/>
            <w:tcBorders>
              <w:left w:val="nil"/>
              <w:right w:val="single" w:sz="18" w:space="0" w:color="auto"/>
            </w:tcBorders>
          </w:tcPr>
          <w:p w14:paraId="3F277114" w14:textId="1CC8A841" w:rsidR="001218E1" w:rsidRPr="00637CDD" w:rsidRDefault="001218E1" w:rsidP="001218E1">
            <w:pPr>
              <w:rPr>
                <w:sz w:val="16"/>
                <w:szCs w:val="16"/>
                <w:lang w:val="en-US"/>
              </w:rPr>
            </w:pPr>
            <w:r w:rsidRPr="00637CDD">
              <w:rPr>
                <w:sz w:val="16"/>
                <w:szCs w:val="16"/>
                <w:lang w:val="en-US"/>
              </w:rPr>
              <w:t>Zhu et al. 2022</w:t>
            </w:r>
            <w:r w:rsidRPr="00637CDD">
              <w:rPr>
                <w:sz w:val="16"/>
                <w:szCs w:val="16"/>
                <w:lang w:val="en-US"/>
              </w:rPr>
              <w:fldChar w:fldCharType="begin"/>
            </w:r>
            <w:r w:rsidR="00635033">
              <w:rPr>
                <w:sz w:val="16"/>
                <w:szCs w:val="16"/>
                <w:lang w:val="en-US"/>
              </w:rPr>
              <w:instrText xml:space="preserve"> ADDIN ZOTERO_ITEM CSL_CITATION {"citationID":"P02pwusx","properties":{"formattedCitation":"\\super 41\\nosupersub{}","plainCitation":"41","noteIndex":0},"citationItems":[{"id":25,"uris":["http://zotero.org/users/14624780/items/3NR8GGYU"],"itemData":{"id":25,"type":"article-journal","abstract":"OBJECTIVE: To explore the impact of minimally invasive surgery on treating patients with early cervical adenocarcinoma (CA). METHODS: From April 2016 to December 2019, patients with early CA and underwent surgery were prospectively included in this study. They were randomly divided into 2 groups: the minimally invasive surgery (MIS) group and conventional laparotomy (CL) group. The baseline characteristics, pathological features, surgical related parameters, serum tumor markers, complications and prognosis were analyzed and compared between the 2 groups. The risk factors for disease free survival (DFS) and overall survival (OS) were also analyzed with logistic regression analyses. RESULT: The baseline characteristic and pathological features had no statistical difference between the 2 groups. The mean operation duration in MIS group was significantly longer than CL group (262.39 ± 34.98 vs 241.29 ± 36.98 min, P &lt; 0.001). The intraoperative blood loss volume (189.87 ± 23.87 vs 306.87 ± 24.98 mL, P &lt; 0.001), postoperative anal exhaust time (45.98 ± 4.39 vs 59.87 ± 4.87 days, P &lt; 0.001), catheter removal time (18.29 ± 3.21 vs 21.53 ± 3.19 days, P &lt; 0.001) and length of hospital stay (12.98 ± 2.09 vs 16.98 ± 2.32 days, P &lt; 0.001) were significant lower in MIS group. The serum tumor markers decreased significantly postoperative in both groups with no different levels between the 2 groups. The incidence of complications had no difference between the 2 groups except lymphocysts (P = 0.023). After mean follow up time for 4.23 ± 0.34 years, the DFS rate and OS rate also had no statistical difference between the 2 groups (P = 0.069 and 0.151, respectively). CONCLUSION: Extensive hysterectomy with MIS was equally efficacy and safe to CL.","container-title":"Journal of Investigative Surgery","DOI":"10.1080/08941939.2022.2064009","ISSN":"0894-1939","issue":"7","language":"eng","note":"PMID: 35437114","page":"1593–1601","title":"The Impact of Minimally Invasive Surgery on Treating Patients with Early Cervical Adenocarcinoma","volume":"35","author":[{"family":"Zhu","given":"Hui"},{"family":"Yan","given":"Yifen"},{"family":"Liu","given":"Ying"},{"family":"Meng","given":"Linghu"}],"issued":{"date-parts":[["2022",7]]}}}],"schema":"https://github.com/citation-style-language/schema/raw/master/csl-citation.json"} </w:instrText>
            </w:r>
            <w:r w:rsidRPr="00637CDD">
              <w:rPr>
                <w:sz w:val="16"/>
                <w:szCs w:val="16"/>
                <w:lang w:val="en-US"/>
              </w:rPr>
              <w:fldChar w:fldCharType="separate"/>
            </w:r>
            <w:r w:rsidR="00FE4E12" w:rsidRPr="00FE4E12">
              <w:rPr>
                <w:rFonts w:ascii="Aptos" w:cs="Times New Roman"/>
                <w:kern w:val="0"/>
                <w:sz w:val="16"/>
                <w:vertAlign w:val="superscript"/>
                <w:lang w:val="fr-FR"/>
              </w:rPr>
              <w:t>41</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6729DEC2"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4C53B827"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42CC9DCA"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3ECE1E42"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046B9595" w14:textId="4A1ACFA6" w:rsidR="001218E1" w:rsidRPr="00637CDD" w:rsidRDefault="001218E1" w:rsidP="001218E1">
            <w:pPr>
              <w:rPr>
                <w:sz w:val="16"/>
                <w:szCs w:val="16"/>
                <w:lang w:val="en-US"/>
              </w:rPr>
            </w:pPr>
            <w:r w:rsidRPr="00637CDD">
              <w:rPr>
                <w:sz w:val="16"/>
                <w:szCs w:val="16"/>
                <w:lang w:val="en-US"/>
              </w:rPr>
              <w:t xml:space="preserve">Some </w:t>
            </w:r>
            <w:r w:rsidR="00FE4E12">
              <w:rPr>
                <w:sz w:val="16"/>
                <w:szCs w:val="16"/>
                <w:lang w:val="en-US"/>
              </w:rPr>
              <w:t>concerns</w:t>
            </w:r>
          </w:p>
        </w:tc>
        <w:tc>
          <w:tcPr>
            <w:tcW w:w="2126" w:type="dxa"/>
            <w:tcBorders>
              <w:bottom w:val="nil"/>
              <w:right w:val="single" w:sz="18" w:space="0" w:color="auto"/>
            </w:tcBorders>
          </w:tcPr>
          <w:p w14:paraId="2E56332C"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bottom w:val="nil"/>
              <w:right w:val="nil"/>
            </w:tcBorders>
          </w:tcPr>
          <w:p w14:paraId="3BF5E1BF"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58378C7D" w14:textId="77777777" w:rsidTr="00433432">
        <w:tc>
          <w:tcPr>
            <w:tcW w:w="1838" w:type="dxa"/>
            <w:vMerge/>
            <w:tcBorders>
              <w:left w:val="nil"/>
              <w:right w:val="single" w:sz="18" w:space="0" w:color="auto"/>
            </w:tcBorders>
          </w:tcPr>
          <w:p w14:paraId="1A5E4B38" w14:textId="77777777" w:rsidR="001218E1" w:rsidRPr="00637CDD" w:rsidRDefault="001218E1" w:rsidP="001218E1">
            <w:pPr>
              <w:rPr>
                <w:sz w:val="16"/>
                <w:szCs w:val="16"/>
                <w:lang w:val="en-US"/>
              </w:rPr>
            </w:pPr>
          </w:p>
        </w:tc>
        <w:tc>
          <w:tcPr>
            <w:tcW w:w="1985" w:type="dxa"/>
            <w:tcBorders>
              <w:top w:val="nil"/>
              <w:left w:val="single" w:sz="18" w:space="0" w:color="auto"/>
              <w:bottom w:val="nil"/>
              <w:right w:val="single" w:sz="18" w:space="0" w:color="auto"/>
            </w:tcBorders>
          </w:tcPr>
          <w:p w14:paraId="2E787145"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top w:val="nil"/>
              <w:left w:val="single" w:sz="18" w:space="0" w:color="auto"/>
              <w:bottom w:val="nil"/>
            </w:tcBorders>
          </w:tcPr>
          <w:p w14:paraId="5D9E3A4F"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nil"/>
            </w:tcBorders>
          </w:tcPr>
          <w:p w14:paraId="1A2FC52A"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nil"/>
            </w:tcBorders>
          </w:tcPr>
          <w:p w14:paraId="35AB9547"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bottom w:val="nil"/>
            </w:tcBorders>
          </w:tcPr>
          <w:p w14:paraId="128AA767"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right w:val="single" w:sz="18" w:space="0" w:color="auto"/>
            </w:tcBorders>
          </w:tcPr>
          <w:p w14:paraId="6C44CF64"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nil"/>
              <w:right w:val="nil"/>
            </w:tcBorders>
          </w:tcPr>
          <w:p w14:paraId="26D51947"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0AA608B0" w14:textId="77777777" w:rsidTr="00433432">
        <w:tc>
          <w:tcPr>
            <w:tcW w:w="1838" w:type="dxa"/>
            <w:vMerge/>
            <w:tcBorders>
              <w:left w:val="nil"/>
              <w:right w:val="single" w:sz="18" w:space="0" w:color="auto"/>
            </w:tcBorders>
          </w:tcPr>
          <w:p w14:paraId="66156D20" w14:textId="77777777" w:rsidR="001218E1" w:rsidRPr="00637CDD" w:rsidRDefault="001218E1" w:rsidP="001218E1">
            <w:pPr>
              <w:rPr>
                <w:sz w:val="16"/>
                <w:szCs w:val="16"/>
                <w:lang w:val="en-US"/>
              </w:rPr>
            </w:pPr>
          </w:p>
        </w:tc>
        <w:tc>
          <w:tcPr>
            <w:tcW w:w="1985" w:type="dxa"/>
            <w:tcBorders>
              <w:top w:val="nil"/>
              <w:left w:val="single" w:sz="18" w:space="0" w:color="auto"/>
              <w:bottom w:val="single" w:sz="4" w:space="0" w:color="auto"/>
              <w:right w:val="single" w:sz="18" w:space="0" w:color="auto"/>
            </w:tcBorders>
          </w:tcPr>
          <w:p w14:paraId="5F085D08"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4" w:space="0" w:color="auto"/>
            </w:tcBorders>
          </w:tcPr>
          <w:p w14:paraId="5EE5F823"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single" w:sz="4" w:space="0" w:color="auto"/>
            </w:tcBorders>
          </w:tcPr>
          <w:p w14:paraId="376D36B3"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single" w:sz="4" w:space="0" w:color="auto"/>
            </w:tcBorders>
          </w:tcPr>
          <w:p w14:paraId="73D83EA6"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tcBorders>
          </w:tcPr>
          <w:p w14:paraId="49E86D66"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4" w:space="0" w:color="auto"/>
              <w:right w:val="single" w:sz="18" w:space="0" w:color="auto"/>
            </w:tcBorders>
          </w:tcPr>
          <w:p w14:paraId="74B9CF13"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4" w:space="0" w:color="auto"/>
              <w:right w:val="nil"/>
            </w:tcBorders>
          </w:tcPr>
          <w:p w14:paraId="1749F0C2"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3A9B456E" w14:textId="77777777" w:rsidTr="00433432">
        <w:tc>
          <w:tcPr>
            <w:tcW w:w="1838" w:type="dxa"/>
            <w:vMerge w:val="restart"/>
            <w:tcBorders>
              <w:left w:val="nil"/>
              <w:right w:val="single" w:sz="18" w:space="0" w:color="auto"/>
            </w:tcBorders>
          </w:tcPr>
          <w:p w14:paraId="1EA802FC" w14:textId="714FED6E" w:rsidR="001218E1" w:rsidRPr="00637CDD" w:rsidRDefault="001218E1" w:rsidP="001218E1">
            <w:pPr>
              <w:rPr>
                <w:sz w:val="16"/>
                <w:szCs w:val="16"/>
                <w:lang w:val="en-US"/>
              </w:rPr>
            </w:pPr>
            <w:r w:rsidRPr="00637CDD">
              <w:rPr>
                <w:sz w:val="16"/>
                <w:szCs w:val="16"/>
                <w:lang w:val="en-US"/>
              </w:rPr>
              <w:t>Xin LV et al. 2023</w:t>
            </w:r>
            <w:r w:rsidRPr="00637CDD">
              <w:rPr>
                <w:sz w:val="16"/>
                <w:szCs w:val="16"/>
                <w:lang w:val="en-US"/>
              </w:rPr>
              <w:fldChar w:fldCharType="begin"/>
            </w:r>
            <w:r w:rsidR="00635033">
              <w:rPr>
                <w:sz w:val="16"/>
                <w:szCs w:val="16"/>
                <w:lang w:val="en-US"/>
              </w:rPr>
              <w:instrText xml:space="preserve"> ADDIN ZOTERO_ITEM CSL_CITATION {"citationID":"5TlIr9vM","properties":{"formattedCitation":"\\super 42\\nosupersub{}","plainCitation":"42","noteIndex":0},"citationItems":[{"id":41,"uris":["http://zotero.org/users/14624780/items/7U7I28I2"],"itemData":{"id":41,"type":"article-journal","abstract":"BACKGROUND: The long-term prognosis of minimally invasive surgery and open surgery for early cervical cancer is controversial. This study mainly discusses the feasibility and effectiveness of the endocutter in radical laparoscopic hysterectomy for early cervical cancer. METHODS: A single-center, prospective, randomized controlled trial of modified radical laparoscopic hysterectomy on patients with FIGO stage IA1 (lymphovascular invasion), IA2, and IB1 cervical cancer, between January 2020 and July 2021. Patients were randomly assigned into laparoscopic radical hysterectomy (LRH) and open radical hysterectomy (ORH) groups. The ORH group used right-angle sealing forceps for vaginal stump closure, whereas the LRH group used endoscopic staplers. The primary outcomes included the evaluation of the patient's perioperative indicators, as well as short- and long-term complications. Recurrence and overall survival were considered secondary outcomes. RESULTS: As of July 2021, 17 patients were enrolled in the laparoscopic surgery group and 17 in the open surgery group. The hospitalization time of the laparoscopic group was significantly shorter than those of the open group (15 min vs. 9 min, P &lt; 0.001). The vaginal stump closure time in the laparoscopic group was longer than that in the open surgery group, and the difference was statistically significant (P &lt; 0.001). Post-operative catheter removal (P = 0.72), drainage tube removal time (P = 0.27), number of lymph node dissections (P = 0.72), and incidence of intraoperative and post-operative complications between the two groups (P &gt; 0.05). The median blood loss in the laparoscopic group was 278 ml, and it was 350 ml in the laparotomy group. The intraoperative blood transfusion rate was lower in the laparoscopic group; however, these differences did not reach statistical significance (P = 0.175). Vaginal margin pathology and peritoneal lavage cytology were negative, and all the patient's vaginal stumps healed without infection. The median follow-up time of the laparoscopic group was 20.5 months, and it was 22 months for the open surgery group. There was no recurrence in all patients during the follow-up period. CONCLUSIONS: Modified LRH with endocutter closure of the vaginal stump is an effective approach and not inferior to ORH in treating patients with early-stage cervical cancer. TRIAL REGISTRATION: ChiCTR2000030160, date of registration February 26, 2020 ( https://www.chictr.org.cn/showprojen.aspx?proj=49809 ).","container-title":"World Journal of Surgical Oncology","DOI":"10.1186/s12957-023-03044-3","ISSN":"1477-7819","issue":"1","language":"eng","note":"PMID: 37270549","page":"167","title":"Effect of modified radical laparoscopic hysterectomy versus open radical hysterectomy on short-term clinical outcomes in early-stage cervical cancer: a single-center, prospective, randomized controlled trial","volume":"21","author":[{"family":"Lv","given":"Xin"},{"family":"Ding","given":"Bo"},{"family":"Xu","given":"JingYun"},{"family":"Shen","given":"Yang"}],"issued":{"date-parts":[["2023",6]]}}}],"schema":"https://github.com/citation-style-language/schema/raw/master/csl-citation.json"} </w:instrText>
            </w:r>
            <w:r w:rsidRPr="00637CDD">
              <w:rPr>
                <w:sz w:val="16"/>
                <w:szCs w:val="16"/>
                <w:lang w:val="en-US"/>
              </w:rPr>
              <w:fldChar w:fldCharType="separate"/>
            </w:r>
            <w:r w:rsidR="00FE4E12" w:rsidRPr="00FE4E12">
              <w:rPr>
                <w:rFonts w:ascii="Aptos" w:cs="Times New Roman"/>
                <w:kern w:val="0"/>
                <w:sz w:val="16"/>
                <w:vertAlign w:val="superscript"/>
                <w:lang w:val="fr-FR"/>
              </w:rPr>
              <w:t>42</w:t>
            </w:r>
            <w:r w:rsidRPr="00637CDD">
              <w:rPr>
                <w:sz w:val="16"/>
                <w:szCs w:val="16"/>
                <w:lang w:val="en-US"/>
              </w:rPr>
              <w:fldChar w:fldCharType="end"/>
            </w:r>
          </w:p>
        </w:tc>
        <w:tc>
          <w:tcPr>
            <w:tcW w:w="1985" w:type="dxa"/>
            <w:tcBorders>
              <w:left w:val="single" w:sz="18" w:space="0" w:color="auto"/>
              <w:bottom w:val="nil"/>
              <w:right w:val="single" w:sz="18" w:space="0" w:color="auto"/>
            </w:tcBorders>
          </w:tcPr>
          <w:p w14:paraId="2E87361E"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left w:val="single" w:sz="18" w:space="0" w:color="auto"/>
              <w:bottom w:val="nil"/>
            </w:tcBorders>
          </w:tcPr>
          <w:p w14:paraId="1433FC0F"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bottom w:val="nil"/>
            </w:tcBorders>
          </w:tcPr>
          <w:p w14:paraId="29599927"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bottom w:val="nil"/>
            </w:tcBorders>
          </w:tcPr>
          <w:p w14:paraId="6D552E81" w14:textId="77777777" w:rsidR="001218E1" w:rsidRPr="00637CDD" w:rsidRDefault="001218E1" w:rsidP="001218E1">
            <w:pPr>
              <w:rPr>
                <w:sz w:val="16"/>
                <w:szCs w:val="16"/>
                <w:lang w:val="en-US"/>
              </w:rPr>
            </w:pPr>
            <w:r w:rsidRPr="00637CDD">
              <w:rPr>
                <w:sz w:val="16"/>
                <w:szCs w:val="16"/>
                <w:lang w:val="en-US"/>
              </w:rPr>
              <w:t>Low</w:t>
            </w:r>
          </w:p>
        </w:tc>
        <w:tc>
          <w:tcPr>
            <w:tcW w:w="2126" w:type="dxa"/>
            <w:tcBorders>
              <w:bottom w:val="nil"/>
            </w:tcBorders>
          </w:tcPr>
          <w:p w14:paraId="77E5F3AF"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bottom w:val="nil"/>
              <w:right w:val="single" w:sz="18" w:space="0" w:color="auto"/>
            </w:tcBorders>
          </w:tcPr>
          <w:p w14:paraId="4BC28546" w14:textId="77777777" w:rsidR="001218E1" w:rsidRPr="00637CDD" w:rsidRDefault="001218E1" w:rsidP="001218E1">
            <w:pPr>
              <w:rPr>
                <w:sz w:val="16"/>
                <w:szCs w:val="16"/>
                <w:lang w:val="en-US"/>
              </w:rPr>
            </w:pPr>
            <w:r w:rsidRPr="00637CDD">
              <w:rPr>
                <w:sz w:val="16"/>
                <w:szCs w:val="16"/>
                <w:lang w:val="en-US"/>
              </w:rPr>
              <w:t>Low</w:t>
            </w:r>
          </w:p>
        </w:tc>
        <w:tc>
          <w:tcPr>
            <w:tcW w:w="1418" w:type="dxa"/>
            <w:tcBorders>
              <w:left w:val="single" w:sz="18" w:space="0" w:color="auto"/>
              <w:bottom w:val="nil"/>
              <w:right w:val="nil"/>
            </w:tcBorders>
          </w:tcPr>
          <w:p w14:paraId="007F9C49"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19728974" w14:textId="77777777" w:rsidTr="00433432">
        <w:tc>
          <w:tcPr>
            <w:tcW w:w="1838" w:type="dxa"/>
            <w:vMerge/>
            <w:tcBorders>
              <w:left w:val="nil"/>
              <w:right w:val="single" w:sz="18" w:space="0" w:color="auto"/>
            </w:tcBorders>
          </w:tcPr>
          <w:p w14:paraId="71C36D8B" w14:textId="77777777" w:rsidR="001218E1" w:rsidRPr="00637CDD" w:rsidRDefault="001218E1" w:rsidP="001218E1">
            <w:pPr>
              <w:rPr>
                <w:sz w:val="16"/>
                <w:szCs w:val="16"/>
                <w:lang w:val="en-US"/>
              </w:rPr>
            </w:pPr>
          </w:p>
        </w:tc>
        <w:tc>
          <w:tcPr>
            <w:tcW w:w="1985" w:type="dxa"/>
            <w:tcBorders>
              <w:top w:val="nil"/>
              <w:left w:val="single" w:sz="18" w:space="0" w:color="auto"/>
              <w:bottom w:val="nil"/>
              <w:right w:val="single" w:sz="18" w:space="0" w:color="auto"/>
            </w:tcBorders>
          </w:tcPr>
          <w:p w14:paraId="714E57F7"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top w:val="nil"/>
              <w:left w:val="single" w:sz="18" w:space="0" w:color="auto"/>
              <w:bottom w:val="nil"/>
            </w:tcBorders>
          </w:tcPr>
          <w:p w14:paraId="6591A347"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nil"/>
            </w:tcBorders>
          </w:tcPr>
          <w:p w14:paraId="1F31C113"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bottom w:val="nil"/>
            </w:tcBorders>
          </w:tcPr>
          <w:p w14:paraId="52C8A70E"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tcBorders>
          </w:tcPr>
          <w:p w14:paraId="76BDA3EB"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right w:val="single" w:sz="18" w:space="0" w:color="auto"/>
            </w:tcBorders>
          </w:tcPr>
          <w:p w14:paraId="6446546C"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bottom w:val="nil"/>
              <w:right w:val="nil"/>
            </w:tcBorders>
          </w:tcPr>
          <w:p w14:paraId="79219C35"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637CDD" w14:paraId="2E67BC26" w14:textId="77777777" w:rsidTr="00433432">
        <w:tc>
          <w:tcPr>
            <w:tcW w:w="1838" w:type="dxa"/>
            <w:vMerge/>
            <w:tcBorders>
              <w:left w:val="nil"/>
              <w:right w:val="single" w:sz="18" w:space="0" w:color="auto"/>
            </w:tcBorders>
          </w:tcPr>
          <w:p w14:paraId="5A0FE5B4" w14:textId="77777777" w:rsidR="001218E1" w:rsidRPr="00637CDD" w:rsidRDefault="001218E1" w:rsidP="001218E1">
            <w:pPr>
              <w:rPr>
                <w:sz w:val="16"/>
                <w:szCs w:val="16"/>
                <w:lang w:val="en-US"/>
              </w:rPr>
            </w:pPr>
          </w:p>
        </w:tc>
        <w:tc>
          <w:tcPr>
            <w:tcW w:w="1985" w:type="dxa"/>
            <w:tcBorders>
              <w:top w:val="nil"/>
              <w:left w:val="single" w:sz="18" w:space="0" w:color="auto"/>
              <w:right w:val="single" w:sz="18" w:space="0" w:color="auto"/>
            </w:tcBorders>
          </w:tcPr>
          <w:p w14:paraId="2EEC1DEE"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tcBorders>
          </w:tcPr>
          <w:p w14:paraId="334510BF"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tcBorders>
          </w:tcPr>
          <w:p w14:paraId="7BA04EB1" w14:textId="77777777" w:rsidR="001218E1" w:rsidRPr="00637CDD" w:rsidRDefault="001218E1" w:rsidP="001218E1">
            <w:pPr>
              <w:rPr>
                <w:sz w:val="16"/>
                <w:szCs w:val="16"/>
                <w:lang w:val="en-US"/>
              </w:rPr>
            </w:pPr>
            <w:r w:rsidRPr="00637CDD">
              <w:rPr>
                <w:sz w:val="16"/>
                <w:szCs w:val="16"/>
                <w:lang w:val="en-US"/>
              </w:rPr>
              <w:t>Low</w:t>
            </w:r>
          </w:p>
        </w:tc>
        <w:tc>
          <w:tcPr>
            <w:tcW w:w="1559" w:type="dxa"/>
            <w:tcBorders>
              <w:top w:val="nil"/>
            </w:tcBorders>
          </w:tcPr>
          <w:p w14:paraId="4FF7DE4D"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tcBorders>
          </w:tcPr>
          <w:p w14:paraId="73180F81"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right w:val="single" w:sz="18" w:space="0" w:color="auto"/>
            </w:tcBorders>
          </w:tcPr>
          <w:p w14:paraId="7D17B867"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nil"/>
              <w:left w:val="single" w:sz="18" w:space="0" w:color="auto"/>
              <w:right w:val="nil"/>
            </w:tcBorders>
          </w:tcPr>
          <w:p w14:paraId="120A40E1"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100D19FA" w14:textId="77777777" w:rsidTr="00433432">
        <w:tc>
          <w:tcPr>
            <w:tcW w:w="1838" w:type="dxa"/>
            <w:tcBorders>
              <w:left w:val="nil"/>
              <w:right w:val="single" w:sz="18" w:space="0" w:color="auto"/>
            </w:tcBorders>
          </w:tcPr>
          <w:p w14:paraId="5CA9D16C" w14:textId="12C9BA53" w:rsidR="001218E1" w:rsidRPr="00637CDD" w:rsidRDefault="001218E1" w:rsidP="001218E1">
            <w:pPr>
              <w:rPr>
                <w:sz w:val="16"/>
                <w:szCs w:val="16"/>
                <w:lang w:val="en-US"/>
              </w:rPr>
            </w:pPr>
            <w:r>
              <w:rPr>
                <w:sz w:val="16"/>
                <w:szCs w:val="16"/>
                <w:lang w:val="en-US"/>
              </w:rPr>
              <w:t>Ramirez et al. 2024</w:t>
            </w:r>
            <w:r>
              <w:rPr>
                <w:sz w:val="16"/>
                <w:szCs w:val="16"/>
                <w:lang w:val="en-US"/>
              </w:rPr>
              <w:fldChar w:fldCharType="begin"/>
            </w:r>
            <w:r w:rsidR="00635033">
              <w:rPr>
                <w:sz w:val="16"/>
                <w:szCs w:val="16"/>
                <w:lang w:val="en-US"/>
              </w:rPr>
              <w:instrText xml:space="preserve"> ADDIN ZOTERO_ITEM CSL_CITATION {"citationID":"pgflKKQe","properties":{"formattedCitation":"\\super 43\\nosupersub{}","plainCitation":"43","noteIndex":0},"citationItems":[{"id":197,"uris":["http://zotero.org/users/14624780/items/8XIJTVJW"],"itemData":{"id":197,"type":"article-journal","abstract":"Clinical trials frequently include multiple end points that mature at different times. The initial report, typically based on the primary end point, may be published when key planned co-primary or secondary analyses are not yet available. Clinical Trial Updates provide an opportunity to disseminate additional results from studies, published in JCO or elsewhere, for which the primary end point has already been reported.\n            The aim of this study was to compare overall survival between open and minimally invasive radical hysterectomy with participants followed for 4.5 years. The primary objective was to evaluate whether minimally invasive surgery was noninferior in disease-free survival (DFS) to abdominal radical hysterectomy. Secondary outcomes included overall survival. Sample size was based on DFS of 90% at 4.5 years and 7.2% noninferiority margin for minimally invasive surgery. A total of 631 patients were enrolled: 319 assigned to minimally invasive and 312 to open surgery. Of these, 289 (90.6%) patients underwent minimally invasive surgery and 274 (87.8%) patients open surgery. At 4.5 years, DFS was 85.0% in the minimally invasive group and 96% in the open group (difference of –11.1; 95% CI, –15.8 to –6.3; P = .95 for noninferiority). Minimally invasive surgery was associated with lower rate of DFS compared with open surgery (hazard ratio [HR], 3.91 [95% CI, 2.02 to 7.58]; P &lt; .001). Rate of overall survival at 4.5 years was 90.6% versus 96.2% for the minimally invasive and open surgery groups, respectively (HR for death of any cause = 2.71 [95% CI, 1.32 to 5.59]; P = .007). Given higher recurrence rate and worse overall survival with minimally invasive surgery, an open approach should be standard of care.\n          , \n            Rates of overall survival at 4.5 years were lower for minimally invasive versus open radical hysterectomy.","container-title":"Journal of Clinical Oncology","DOI":"10.1200/JCO.23.02335","ISSN":"0732-183X, 1527-7755","issue":"23","journalAbbreviation":"JCO","language":"en","page":"2741-2746","source":"DOI.org (Crossref)","title":"LACC Trial: Final Analysis on Overall Survival Comparing Open Versus Minimally Invasive Radical Hysterectomy for Early-Stage Cervical Cancer","title-short":"LACC Trial","volume":"42","author":[{"family":"Ramirez","given":"Pedro T."},{"family":"Robledo","given":"Kristy P."},{"family":"Frumovitz","given":"Michael"},{"family":"Pareja","given":"Rene"},{"family":"Ribeiro","given":"Reitan"},{"family":"Lopez","given":"Aldo"},{"family":"Yan","given":"Xiaojian"},{"family":"Isla","given":"David"},{"family":"Moretti","given":"Renato"},{"family":"Bernardini","given":"Marcus Q."},{"family":"Gebski","given":"Val"},{"family":"Asher","given":"Rebecca"},{"family":"Behan","given":"Vanessa"},{"family":"Coleman","given":"Robert L."},{"family":"Obermair","given":"Andreas"}],"issued":{"date-parts":[["2024",8,10]]}}}],"schema":"https://github.com/citation-style-language/schema/raw/master/csl-citation.json"} </w:instrText>
            </w:r>
            <w:r>
              <w:rPr>
                <w:sz w:val="16"/>
                <w:szCs w:val="16"/>
                <w:lang w:val="en-US"/>
              </w:rPr>
              <w:fldChar w:fldCharType="separate"/>
            </w:r>
            <w:r w:rsidR="00FE4E12" w:rsidRPr="00C25D31">
              <w:rPr>
                <w:rFonts w:ascii="Aptos" w:cs="Times New Roman"/>
                <w:kern w:val="0"/>
                <w:sz w:val="16"/>
                <w:vertAlign w:val="superscript"/>
                <w:lang w:val="en-US"/>
              </w:rPr>
              <w:t>43</w:t>
            </w:r>
            <w:r>
              <w:rPr>
                <w:sz w:val="16"/>
                <w:szCs w:val="16"/>
                <w:lang w:val="en-US"/>
              </w:rPr>
              <w:fldChar w:fldCharType="end"/>
            </w:r>
          </w:p>
        </w:tc>
        <w:tc>
          <w:tcPr>
            <w:tcW w:w="1985" w:type="dxa"/>
            <w:tcBorders>
              <w:left w:val="single" w:sz="18" w:space="0" w:color="auto"/>
              <w:right w:val="single" w:sz="18" w:space="0" w:color="auto"/>
            </w:tcBorders>
          </w:tcPr>
          <w:p w14:paraId="79D41158"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left w:val="single" w:sz="18" w:space="0" w:color="auto"/>
            </w:tcBorders>
          </w:tcPr>
          <w:p w14:paraId="57AA5980" w14:textId="77777777" w:rsidR="001218E1" w:rsidRPr="00637CDD" w:rsidRDefault="001218E1" w:rsidP="001218E1">
            <w:pPr>
              <w:rPr>
                <w:sz w:val="16"/>
                <w:szCs w:val="16"/>
                <w:lang w:val="en-US"/>
              </w:rPr>
            </w:pPr>
            <w:r w:rsidRPr="00637CDD">
              <w:rPr>
                <w:sz w:val="16"/>
                <w:szCs w:val="16"/>
                <w:lang w:val="en-US"/>
              </w:rPr>
              <w:t>Low</w:t>
            </w:r>
          </w:p>
        </w:tc>
        <w:tc>
          <w:tcPr>
            <w:tcW w:w="1701" w:type="dxa"/>
          </w:tcPr>
          <w:p w14:paraId="3D3858FE" w14:textId="77777777" w:rsidR="001218E1" w:rsidRPr="00637CDD" w:rsidRDefault="001218E1" w:rsidP="001218E1">
            <w:pPr>
              <w:rPr>
                <w:sz w:val="16"/>
                <w:szCs w:val="16"/>
                <w:lang w:val="en-US"/>
              </w:rPr>
            </w:pPr>
            <w:r w:rsidRPr="00637CDD">
              <w:rPr>
                <w:sz w:val="16"/>
                <w:szCs w:val="16"/>
                <w:lang w:val="en-US"/>
              </w:rPr>
              <w:t>Some concerns</w:t>
            </w:r>
          </w:p>
        </w:tc>
        <w:tc>
          <w:tcPr>
            <w:tcW w:w="1559" w:type="dxa"/>
          </w:tcPr>
          <w:p w14:paraId="35BAEBC7" w14:textId="77777777" w:rsidR="001218E1" w:rsidRPr="00637CDD" w:rsidRDefault="001218E1" w:rsidP="001218E1">
            <w:pPr>
              <w:rPr>
                <w:sz w:val="16"/>
                <w:szCs w:val="16"/>
                <w:lang w:val="en-US"/>
              </w:rPr>
            </w:pPr>
            <w:r w:rsidRPr="00637CDD">
              <w:rPr>
                <w:sz w:val="16"/>
                <w:szCs w:val="16"/>
                <w:lang w:val="en-US"/>
              </w:rPr>
              <w:t>Low</w:t>
            </w:r>
          </w:p>
        </w:tc>
        <w:tc>
          <w:tcPr>
            <w:tcW w:w="2126" w:type="dxa"/>
          </w:tcPr>
          <w:p w14:paraId="5EF41386" w14:textId="77777777" w:rsidR="001218E1" w:rsidRPr="00637CDD" w:rsidRDefault="001218E1" w:rsidP="001218E1">
            <w:pPr>
              <w:rPr>
                <w:sz w:val="16"/>
                <w:szCs w:val="16"/>
                <w:lang w:val="en-US"/>
              </w:rPr>
            </w:pPr>
            <w:r w:rsidRPr="00637CDD">
              <w:rPr>
                <w:sz w:val="16"/>
                <w:szCs w:val="16"/>
                <w:lang w:val="en-US"/>
              </w:rPr>
              <w:t>Low</w:t>
            </w:r>
          </w:p>
        </w:tc>
        <w:tc>
          <w:tcPr>
            <w:tcW w:w="2126" w:type="dxa"/>
            <w:tcBorders>
              <w:right w:val="single" w:sz="18" w:space="0" w:color="auto"/>
            </w:tcBorders>
          </w:tcPr>
          <w:p w14:paraId="549DDA8A"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left w:val="single" w:sz="18" w:space="0" w:color="auto"/>
              <w:right w:val="nil"/>
            </w:tcBorders>
          </w:tcPr>
          <w:p w14:paraId="46D5B853"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1A24C73F" w14:textId="77777777" w:rsidTr="00433432">
        <w:tc>
          <w:tcPr>
            <w:tcW w:w="1838" w:type="dxa"/>
            <w:tcBorders>
              <w:left w:val="nil"/>
              <w:right w:val="single" w:sz="18" w:space="0" w:color="auto"/>
            </w:tcBorders>
          </w:tcPr>
          <w:p w14:paraId="629E7DCA" w14:textId="24E7C65B" w:rsidR="001218E1" w:rsidRPr="00C25D31" w:rsidRDefault="001218E1" w:rsidP="001218E1">
            <w:pPr>
              <w:rPr>
                <w:sz w:val="16"/>
                <w:szCs w:val="16"/>
                <w:lang w:val="en-US"/>
              </w:rPr>
            </w:pPr>
            <w:r w:rsidRPr="00C25D31">
              <w:rPr>
                <w:sz w:val="16"/>
                <w:szCs w:val="16"/>
                <w:lang w:val="en-US"/>
              </w:rPr>
              <w:t>Xu H et al. 2024</w:t>
            </w:r>
            <w:r>
              <w:rPr>
                <w:sz w:val="16"/>
                <w:szCs w:val="16"/>
                <w:lang w:val="en-US"/>
              </w:rPr>
              <w:fldChar w:fldCharType="begin"/>
            </w:r>
            <w:r w:rsidR="00635033">
              <w:rPr>
                <w:sz w:val="16"/>
                <w:szCs w:val="16"/>
                <w:lang w:val="en-US"/>
              </w:rPr>
              <w:instrText xml:space="preserve"> ADDIN ZOTERO_ITEM CSL_CITATION {"citationID":"5jvT8C1n","properties":{"formattedCitation":"\\super 44\\nosupersub{}","plainCitation":"44","noteIndex":0},"citationItems":[{"id":44,"uris":["http://zotero.org/users/14624780/items/Y7CRZCZ8"],"itemData":{"id":44,"type":"article-journal","container-title":"Cellular and Molecular Biology","DOI":"10.14715/cmb/2024.70.2.39","ISSN":"1165-158X","issue":"2","language":"eng","note":"PMID: 38431837","page":"281–284","title":"The effects of laparoscopic and laparotomy extensive hysterectomy on the safety of ureterovaginal fistula infection in patients with cervical cancer","volume":"70","author":[{"literal":"Hongge Xu"},{"literal":"Hongyan Ding"},{"literal":"Qianqian Ge"},{"literal":"Can Shi"}],"issued":{"date-parts":[["2024",2]]}}}],"schema":"https://github.com/citation-style-language/schema/raw/master/csl-citation.json"} </w:instrText>
            </w:r>
            <w:r>
              <w:rPr>
                <w:sz w:val="16"/>
                <w:szCs w:val="16"/>
                <w:lang w:val="en-US"/>
              </w:rPr>
              <w:fldChar w:fldCharType="separate"/>
            </w:r>
            <w:r w:rsidR="00FE4E12" w:rsidRPr="00C25D31">
              <w:rPr>
                <w:rFonts w:ascii="Aptos" w:cs="Times New Roman"/>
                <w:kern w:val="0"/>
                <w:sz w:val="16"/>
                <w:vertAlign w:val="superscript"/>
                <w:lang w:val="en-US"/>
              </w:rPr>
              <w:t>44</w:t>
            </w:r>
            <w:r>
              <w:rPr>
                <w:sz w:val="16"/>
                <w:szCs w:val="16"/>
                <w:lang w:val="en-US"/>
              </w:rPr>
              <w:fldChar w:fldCharType="end"/>
            </w:r>
          </w:p>
        </w:tc>
        <w:tc>
          <w:tcPr>
            <w:tcW w:w="1985" w:type="dxa"/>
            <w:tcBorders>
              <w:left w:val="single" w:sz="18" w:space="0" w:color="auto"/>
              <w:right w:val="single" w:sz="18" w:space="0" w:color="auto"/>
            </w:tcBorders>
          </w:tcPr>
          <w:p w14:paraId="754C9D80" w14:textId="4225E50D" w:rsidR="001218E1" w:rsidRPr="00C25D31" w:rsidRDefault="001218E1" w:rsidP="001218E1">
            <w:pPr>
              <w:rPr>
                <w:sz w:val="16"/>
                <w:szCs w:val="16"/>
                <w:lang w:val="en-US"/>
              </w:rPr>
            </w:pPr>
            <w:r w:rsidRPr="00C25D31">
              <w:rPr>
                <w:sz w:val="16"/>
                <w:szCs w:val="16"/>
                <w:lang w:val="en-US"/>
              </w:rPr>
              <w:t>All outcomes</w:t>
            </w:r>
          </w:p>
        </w:tc>
        <w:tc>
          <w:tcPr>
            <w:tcW w:w="1701" w:type="dxa"/>
            <w:tcBorders>
              <w:left w:val="single" w:sz="18" w:space="0" w:color="auto"/>
            </w:tcBorders>
          </w:tcPr>
          <w:p w14:paraId="17431FA7" w14:textId="0FF4F4FD" w:rsidR="001218E1" w:rsidRPr="00C25D31" w:rsidRDefault="001218E1" w:rsidP="001218E1">
            <w:pPr>
              <w:rPr>
                <w:sz w:val="16"/>
                <w:szCs w:val="16"/>
                <w:lang w:val="en-US"/>
              </w:rPr>
            </w:pPr>
            <w:r>
              <w:rPr>
                <w:sz w:val="16"/>
                <w:szCs w:val="16"/>
                <w:lang w:val="en-US"/>
              </w:rPr>
              <w:t>High</w:t>
            </w:r>
          </w:p>
        </w:tc>
        <w:tc>
          <w:tcPr>
            <w:tcW w:w="1701" w:type="dxa"/>
          </w:tcPr>
          <w:p w14:paraId="05220F94" w14:textId="43674907" w:rsidR="001218E1" w:rsidRPr="00C25D31" w:rsidRDefault="001218E1" w:rsidP="001218E1">
            <w:pPr>
              <w:rPr>
                <w:sz w:val="16"/>
                <w:szCs w:val="16"/>
                <w:lang w:val="en-US"/>
              </w:rPr>
            </w:pPr>
            <w:r w:rsidRPr="00637CDD">
              <w:rPr>
                <w:sz w:val="16"/>
                <w:szCs w:val="16"/>
                <w:lang w:val="en-US"/>
              </w:rPr>
              <w:t>Some concerns</w:t>
            </w:r>
          </w:p>
        </w:tc>
        <w:tc>
          <w:tcPr>
            <w:tcW w:w="1559" w:type="dxa"/>
          </w:tcPr>
          <w:p w14:paraId="06BC664E" w14:textId="6C697771" w:rsidR="001218E1" w:rsidRPr="00C25D31" w:rsidRDefault="001218E1" w:rsidP="001218E1">
            <w:pPr>
              <w:rPr>
                <w:sz w:val="16"/>
                <w:szCs w:val="16"/>
                <w:lang w:val="en-US"/>
              </w:rPr>
            </w:pPr>
            <w:r w:rsidRPr="00C25D31">
              <w:rPr>
                <w:sz w:val="16"/>
                <w:szCs w:val="16"/>
                <w:lang w:val="en-US"/>
              </w:rPr>
              <w:t>Low</w:t>
            </w:r>
          </w:p>
        </w:tc>
        <w:tc>
          <w:tcPr>
            <w:tcW w:w="2126" w:type="dxa"/>
          </w:tcPr>
          <w:p w14:paraId="04AD6108" w14:textId="25182B74" w:rsidR="001218E1" w:rsidRPr="00C25D31" w:rsidRDefault="001218E1" w:rsidP="001218E1">
            <w:pPr>
              <w:rPr>
                <w:sz w:val="16"/>
                <w:szCs w:val="16"/>
                <w:lang w:val="en-US"/>
              </w:rPr>
            </w:pPr>
            <w:r w:rsidRPr="00C25D31">
              <w:rPr>
                <w:sz w:val="16"/>
                <w:szCs w:val="16"/>
                <w:lang w:val="en-US"/>
              </w:rPr>
              <w:t>Some concerns</w:t>
            </w:r>
          </w:p>
        </w:tc>
        <w:tc>
          <w:tcPr>
            <w:tcW w:w="2126" w:type="dxa"/>
            <w:tcBorders>
              <w:right w:val="single" w:sz="18" w:space="0" w:color="auto"/>
            </w:tcBorders>
          </w:tcPr>
          <w:p w14:paraId="0A702735" w14:textId="410869FC" w:rsidR="001218E1" w:rsidRPr="00C25D31" w:rsidRDefault="001218E1" w:rsidP="001218E1">
            <w:pPr>
              <w:rPr>
                <w:sz w:val="16"/>
                <w:szCs w:val="16"/>
                <w:lang w:val="en-US"/>
              </w:rPr>
            </w:pPr>
            <w:r w:rsidRPr="00C25D31">
              <w:rPr>
                <w:sz w:val="16"/>
                <w:szCs w:val="16"/>
                <w:lang w:val="en-US"/>
              </w:rPr>
              <w:t>Some concerns</w:t>
            </w:r>
          </w:p>
        </w:tc>
        <w:tc>
          <w:tcPr>
            <w:tcW w:w="1418" w:type="dxa"/>
            <w:tcBorders>
              <w:left w:val="single" w:sz="18" w:space="0" w:color="auto"/>
              <w:right w:val="nil"/>
            </w:tcBorders>
          </w:tcPr>
          <w:p w14:paraId="0B9CD1AE" w14:textId="7CE83507" w:rsidR="001218E1" w:rsidRPr="00C25D31" w:rsidRDefault="001218E1" w:rsidP="001218E1">
            <w:pPr>
              <w:rPr>
                <w:b/>
                <w:bCs/>
                <w:sz w:val="16"/>
                <w:szCs w:val="16"/>
                <w:lang w:val="en-US"/>
              </w:rPr>
            </w:pPr>
            <w:r>
              <w:rPr>
                <w:b/>
                <w:bCs/>
                <w:sz w:val="16"/>
                <w:szCs w:val="16"/>
                <w:lang w:val="en-US"/>
              </w:rPr>
              <w:t>High</w:t>
            </w:r>
          </w:p>
        </w:tc>
      </w:tr>
      <w:tr w:rsidR="001218E1" w:rsidRPr="009D1BED" w14:paraId="5D508100" w14:textId="77777777" w:rsidTr="00077C8F">
        <w:tc>
          <w:tcPr>
            <w:tcW w:w="14454" w:type="dxa"/>
            <w:gridSpan w:val="8"/>
            <w:tcBorders>
              <w:top w:val="single" w:sz="18" w:space="0" w:color="auto"/>
              <w:left w:val="nil"/>
              <w:bottom w:val="single" w:sz="18" w:space="0" w:color="auto"/>
              <w:right w:val="nil"/>
            </w:tcBorders>
            <w:shd w:val="clear" w:color="auto" w:fill="D1D1D1" w:themeFill="background2" w:themeFillShade="E6"/>
          </w:tcPr>
          <w:p w14:paraId="61AA4CC8" w14:textId="77777777" w:rsidR="001218E1" w:rsidRPr="00441BE5" w:rsidRDefault="001218E1" w:rsidP="001218E1">
            <w:pPr>
              <w:jc w:val="center"/>
              <w:rPr>
                <w:b/>
                <w:bCs/>
                <w:lang w:val="en-US"/>
              </w:rPr>
            </w:pPr>
            <w:r w:rsidRPr="00441BE5">
              <w:rPr>
                <w:b/>
                <w:bCs/>
                <w:lang w:val="en-US"/>
              </w:rPr>
              <w:t>MIXED MALIGNANCIES</w:t>
            </w:r>
          </w:p>
        </w:tc>
      </w:tr>
      <w:tr w:rsidR="001218E1" w:rsidRPr="009D1BED" w14:paraId="7EC9D9FB" w14:textId="77777777" w:rsidTr="00433432">
        <w:tc>
          <w:tcPr>
            <w:tcW w:w="1838" w:type="dxa"/>
            <w:tcBorders>
              <w:top w:val="single" w:sz="18" w:space="0" w:color="auto"/>
              <w:left w:val="nil"/>
              <w:bottom w:val="single" w:sz="18" w:space="0" w:color="auto"/>
              <w:right w:val="single" w:sz="18" w:space="0" w:color="auto"/>
            </w:tcBorders>
            <w:shd w:val="clear" w:color="auto" w:fill="E8E8E8" w:themeFill="background2"/>
          </w:tcPr>
          <w:p w14:paraId="7471CFDD" w14:textId="77777777" w:rsidR="001218E1" w:rsidRPr="00637CDD" w:rsidRDefault="001218E1" w:rsidP="001218E1">
            <w:pPr>
              <w:rPr>
                <w:sz w:val="16"/>
                <w:szCs w:val="16"/>
                <w:lang w:val="en-US"/>
              </w:rPr>
            </w:pPr>
            <w:r w:rsidRPr="00637CDD">
              <w:rPr>
                <w:b/>
                <w:bCs/>
                <w:sz w:val="16"/>
                <w:szCs w:val="16"/>
                <w:lang w:val="en-US"/>
              </w:rPr>
              <w:t>Study</w:t>
            </w:r>
          </w:p>
        </w:tc>
        <w:tc>
          <w:tcPr>
            <w:tcW w:w="1985" w:type="dxa"/>
            <w:tcBorders>
              <w:top w:val="single" w:sz="18" w:space="0" w:color="auto"/>
              <w:left w:val="single" w:sz="18" w:space="0" w:color="auto"/>
              <w:bottom w:val="single" w:sz="18" w:space="0" w:color="auto"/>
              <w:right w:val="single" w:sz="18" w:space="0" w:color="auto"/>
            </w:tcBorders>
            <w:shd w:val="clear" w:color="auto" w:fill="E8E8E8" w:themeFill="background2"/>
          </w:tcPr>
          <w:p w14:paraId="4D403C95" w14:textId="77777777" w:rsidR="001218E1" w:rsidRPr="00637CDD" w:rsidRDefault="001218E1" w:rsidP="001218E1">
            <w:pPr>
              <w:rPr>
                <w:sz w:val="16"/>
                <w:szCs w:val="16"/>
                <w:lang w:val="en-US"/>
              </w:rPr>
            </w:pPr>
            <w:r w:rsidRPr="00637CDD">
              <w:rPr>
                <w:b/>
                <w:bCs/>
                <w:sz w:val="16"/>
                <w:szCs w:val="16"/>
                <w:lang w:val="en-US"/>
              </w:rPr>
              <w:t>Outcome</w:t>
            </w:r>
          </w:p>
        </w:tc>
        <w:tc>
          <w:tcPr>
            <w:tcW w:w="1701" w:type="dxa"/>
            <w:tcBorders>
              <w:top w:val="single" w:sz="18" w:space="0" w:color="auto"/>
              <w:left w:val="single" w:sz="18" w:space="0" w:color="auto"/>
              <w:bottom w:val="single" w:sz="18" w:space="0" w:color="auto"/>
            </w:tcBorders>
            <w:shd w:val="clear" w:color="auto" w:fill="E8E8E8" w:themeFill="background2"/>
          </w:tcPr>
          <w:p w14:paraId="3460FE2A" w14:textId="77777777" w:rsidR="001218E1" w:rsidRPr="00637CDD" w:rsidRDefault="001218E1" w:rsidP="001218E1">
            <w:pPr>
              <w:rPr>
                <w:sz w:val="16"/>
                <w:szCs w:val="16"/>
                <w:lang w:val="en-US"/>
              </w:rPr>
            </w:pPr>
            <w:r w:rsidRPr="00637CDD">
              <w:rPr>
                <w:b/>
                <w:bCs/>
                <w:sz w:val="16"/>
                <w:szCs w:val="16"/>
                <w:lang w:val="en-US"/>
              </w:rPr>
              <w:t>Randomization process</w:t>
            </w:r>
          </w:p>
        </w:tc>
        <w:tc>
          <w:tcPr>
            <w:tcW w:w="1701" w:type="dxa"/>
            <w:tcBorders>
              <w:top w:val="single" w:sz="18" w:space="0" w:color="auto"/>
              <w:bottom w:val="single" w:sz="18" w:space="0" w:color="auto"/>
            </w:tcBorders>
            <w:shd w:val="clear" w:color="auto" w:fill="E8E8E8" w:themeFill="background2"/>
          </w:tcPr>
          <w:p w14:paraId="08036987" w14:textId="77777777" w:rsidR="001218E1" w:rsidRPr="00637CDD" w:rsidRDefault="001218E1" w:rsidP="001218E1">
            <w:pPr>
              <w:rPr>
                <w:sz w:val="16"/>
                <w:szCs w:val="16"/>
                <w:lang w:val="en-US"/>
              </w:rPr>
            </w:pPr>
            <w:r w:rsidRPr="00637CDD">
              <w:rPr>
                <w:b/>
                <w:bCs/>
                <w:sz w:val="16"/>
                <w:szCs w:val="16"/>
                <w:lang w:val="en-US"/>
              </w:rPr>
              <w:t>Deviations from intended interventions</w:t>
            </w:r>
          </w:p>
        </w:tc>
        <w:tc>
          <w:tcPr>
            <w:tcW w:w="1559" w:type="dxa"/>
            <w:tcBorders>
              <w:top w:val="single" w:sz="18" w:space="0" w:color="auto"/>
              <w:bottom w:val="single" w:sz="18" w:space="0" w:color="auto"/>
            </w:tcBorders>
            <w:shd w:val="clear" w:color="auto" w:fill="E8E8E8" w:themeFill="background2"/>
          </w:tcPr>
          <w:p w14:paraId="05F41279" w14:textId="77777777" w:rsidR="001218E1" w:rsidRPr="00637CDD" w:rsidRDefault="001218E1" w:rsidP="001218E1">
            <w:pPr>
              <w:rPr>
                <w:sz w:val="16"/>
                <w:szCs w:val="16"/>
                <w:lang w:val="en-US"/>
              </w:rPr>
            </w:pPr>
            <w:r w:rsidRPr="00637CDD">
              <w:rPr>
                <w:b/>
                <w:bCs/>
                <w:sz w:val="16"/>
                <w:szCs w:val="16"/>
                <w:lang w:val="en-US"/>
              </w:rPr>
              <w:t>Missing outcome data</w:t>
            </w:r>
          </w:p>
        </w:tc>
        <w:tc>
          <w:tcPr>
            <w:tcW w:w="2126" w:type="dxa"/>
            <w:tcBorders>
              <w:top w:val="single" w:sz="18" w:space="0" w:color="auto"/>
              <w:bottom w:val="single" w:sz="18" w:space="0" w:color="auto"/>
            </w:tcBorders>
            <w:shd w:val="clear" w:color="auto" w:fill="E8E8E8" w:themeFill="background2"/>
          </w:tcPr>
          <w:p w14:paraId="7F7568CC" w14:textId="77777777" w:rsidR="001218E1" w:rsidRPr="00637CDD" w:rsidRDefault="001218E1" w:rsidP="001218E1">
            <w:pPr>
              <w:rPr>
                <w:sz w:val="16"/>
                <w:szCs w:val="16"/>
                <w:lang w:val="en-US"/>
              </w:rPr>
            </w:pPr>
            <w:r w:rsidRPr="00637CDD">
              <w:rPr>
                <w:b/>
                <w:bCs/>
                <w:sz w:val="16"/>
                <w:szCs w:val="16"/>
                <w:lang w:val="en-US"/>
              </w:rPr>
              <w:t>Measurement of the outcome</w:t>
            </w:r>
          </w:p>
        </w:tc>
        <w:tc>
          <w:tcPr>
            <w:tcW w:w="2126" w:type="dxa"/>
            <w:tcBorders>
              <w:top w:val="single" w:sz="18" w:space="0" w:color="auto"/>
              <w:bottom w:val="single" w:sz="18" w:space="0" w:color="auto"/>
              <w:right w:val="single" w:sz="18" w:space="0" w:color="auto"/>
            </w:tcBorders>
            <w:shd w:val="clear" w:color="auto" w:fill="E8E8E8" w:themeFill="background2"/>
          </w:tcPr>
          <w:p w14:paraId="564246D4" w14:textId="77777777" w:rsidR="001218E1" w:rsidRPr="00637CDD" w:rsidRDefault="001218E1" w:rsidP="001218E1">
            <w:pPr>
              <w:rPr>
                <w:sz w:val="16"/>
                <w:szCs w:val="16"/>
                <w:lang w:val="en-US"/>
              </w:rPr>
            </w:pPr>
            <w:r w:rsidRPr="00637CDD">
              <w:rPr>
                <w:b/>
                <w:bCs/>
                <w:sz w:val="16"/>
                <w:szCs w:val="16"/>
                <w:lang w:val="en-US"/>
              </w:rPr>
              <w:t>Selection of the reported result</w:t>
            </w:r>
          </w:p>
        </w:tc>
        <w:tc>
          <w:tcPr>
            <w:tcW w:w="1418" w:type="dxa"/>
            <w:tcBorders>
              <w:top w:val="single" w:sz="18" w:space="0" w:color="auto"/>
              <w:left w:val="single" w:sz="18" w:space="0" w:color="auto"/>
              <w:bottom w:val="single" w:sz="18" w:space="0" w:color="auto"/>
              <w:right w:val="nil"/>
            </w:tcBorders>
            <w:shd w:val="clear" w:color="auto" w:fill="E8E8E8" w:themeFill="background2"/>
          </w:tcPr>
          <w:p w14:paraId="47A4226F" w14:textId="77777777" w:rsidR="001218E1" w:rsidRPr="00441BE5" w:rsidRDefault="001218E1" w:rsidP="001218E1">
            <w:pPr>
              <w:rPr>
                <w:b/>
                <w:bCs/>
                <w:sz w:val="16"/>
                <w:szCs w:val="16"/>
                <w:lang w:val="en-US"/>
              </w:rPr>
            </w:pPr>
            <w:proofErr w:type="gramStart"/>
            <w:r w:rsidRPr="00441BE5">
              <w:rPr>
                <w:b/>
                <w:bCs/>
                <w:sz w:val="16"/>
                <w:szCs w:val="16"/>
                <w:lang w:val="en-US"/>
              </w:rPr>
              <w:t>Overall</w:t>
            </w:r>
            <w:proofErr w:type="gramEnd"/>
            <w:r w:rsidRPr="00441BE5">
              <w:rPr>
                <w:b/>
                <w:bCs/>
                <w:sz w:val="16"/>
                <w:szCs w:val="16"/>
                <w:lang w:val="en-US"/>
              </w:rPr>
              <w:t xml:space="preserve"> Bias</w:t>
            </w:r>
          </w:p>
        </w:tc>
      </w:tr>
      <w:tr w:rsidR="001218E1" w:rsidRPr="009D1BED" w14:paraId="0AFC405B" w14:textId="77777777" w:rsidTr="00433432">
        <w:tc>
          <w:tcPr>
            <w:tcW w:w="1838" w:type="dxa"/>
            <w:vMerge w:val="restart"/>
            <w:tcBorders>
              <w:top w:val="single" w:sz="18" w:space="0" w:color="auto"/>
              <w:left w:val="nil"/>
              <w:right w:val="single" w:sz="18" w:space="0" w:color="auto"/>
            </w:tcBorders>
          </w:tcPr>
          <w:p w14:paraId="20BC7456" w14:textId="69F85BF6" w:rsidR="001218E1" w:rsidRPr="00637CDD" w:rsidRDefault="001218E1" w:rsidP="001218E1">
            <w:pPr>
              <w:rPr>
                <w:sz w:val="16"/>
                <w:szCs w:val="16"/>
                <w:lang w:val="en-US"/>
              </w:rPr>
            </w:pPr>
            <w:r w:rsidRPr="00637CDD">
              <w:rPr>
                <w:sz w:val="16"/>
                <w:szCs w:val="16"/>
                <w:lang w:val="en-US"/>
              </w:rPr>
              <w:t>Narducci et al. 2020</w:t>
            </w:r>
            <w:r w:rsidRPr="00637CDD">
              <w:rPr>
                <w:sz w:val="16"/>
                <w:szCs w:val="16"/>
                <w:lang w:val="en-US"/>
              </w:rPr>
              <w:fldChar w:fldCharType="begin"/>
            </w:r>
            <w:r w:rsidR="00635033">
              <w:rPr>
                <w:sz w:val="16"/>
                <w:szCs w:val="16"/>
                <w:lang w:val="en-US"/>
              </w:rPr>
              <w:instrText xml:space="preserve"> ADDIN ZOTERO_ITEM CSL_CITATION {"citationID":"1JfDyywl","properties":{"formattedCitation":"\\super 45\\nosupersub{}","plainCitation":"45","noteIndex":0},"citationItems":[{"id":24,"uris":["http://zotero.org/users/14624780/items/96CRW78P"],"itemData":{"id":24,"type":"article-journal","abstract":"OBJECTIVE: In gynecologic oncology, minimally invasive surgery using conventional laparoscopy (CL) decreases the incidence of severe morbidity compared to open surgery. In 2005, robot-assisted laparoscopy (RL) was approved for use in gynecology in the US. This study aimed to assess whether RL is superior to CL in terms of morbidity incidence. METHODS: ROBOGYN-1004 (ClinicalTrials.gov, NCT01247779) was a multicenter, phase III, superiority randomized trial that compared RL and CL in patients with gynecologic cancer requiring minimally invasive surgery. Patients were recruited between 2010 and 2015. The primary endpoint was incidence of severe perioperative morbidity (severe complications during or 6 months after surgery). RESULTS: Overall, 369 of 385 patients were included in the as-treated analysis: 176 and 193 underwent RL and CL, respectively. The median operating time for RL was 190 (range, 75-432) minutes and for CL was 145 (33-407) minutes (p &lt; 0.001). The blood loss volumes for the corresponding procedures were 100 (0-2500) and 50 (0-1000) mL (p = 0.003), respectively. The overall rates of conversion to open surgery for the corresponding procedures were 7% (10/176) and 5% (10/193), respectively (p = 0.52). Severe perioperative morbidity occurred in 28% (49/176) and 21% (41/192) of patients who underwent RL and CL, respectively (p = 0.15). At a median follow-up of 25.1 months (range, 0.6-78.2), no significant differences in overall and disease-free survival were observed between the groups. CONCLUSIONS: RL was not found superior to CL with regard to the incidence of severe perioperative morbidity in patients with gynecologic cancer. In addition, RL involved a longer operating time than CL.","container-title":"Gynecologic Oncology","DOI":"10.1016/j.ygyno.2020.05.010","ISSN":"00908258","issue":"2","language":"eng","note":"PMID: 32467054","page":"382–389","title":"Severe perioperative morbidity after robot-assisted versus conventional laparoscopy in gynecologic oncology: Results of the randomized ROBOGYN-1004 trial","volume":"158","author":[{"family":"Narducci","given":"Fabrice"},{"family":"Bogart","given":"Emilie"},{"family":"Hebert","given":"Thomas"},{"family":"Gauthier","given":"Tristan"},{"family":"Collinet","given":"Pierre"},{"family":"Classe","given":"Jean Marc"},{"family":"Lecuru","given":"Fabrice"},{"family":"Delest","given":"Alain"},{"family":"Motton","given":"Stephanie"},{"family":"Conri","given":"Vanessa"},{"family":"Ferrer","given":"Catherine"},{"family":"Marchal","given":"Frederic"},{"family":"Ferron","given":"Gwenael"},{"family":"Probst","given":"Alicia"},{"family":"Thery","given":"Julien"},{"family":"Le Deley","given":"Marie-Cécile"},{"family":"Lefebvre","given":"Daniele"},{"family":"Francon","given":"Daniel"},{"family":"Leblanc","given":"Eric"},{"family":"Lambaudie","given":"Eric"}],"issued":{"date-parts":[["2020",8]]}}}],"schema":"https://github.com/citation-style-language/schema/raw/master/csl-citation.json"} </w:instrText>
            </w:r>
            <w:r w:rsidRPr="00637CDD">
              <w:rPr>
                <w:sz w:val="16"/>
                <w:szCs w:val="16"/>
                <w:lang w:val="en-US"/>
              </w:rPr>
              <w:fldChar w:fldCharType="separate"/>
            </w:r>
            <w:r w:rsidR="00FE4E12" w:rsidRPr="00C25D31">
              <w:rPr>
                <w:rFonts w:ascii="Aptos" w:cs="Times New Roman"/>
                <w:kern w:val="0"/>
                <w:sz w:val="16"/>
                <w:vertAlign w:val="superscript"/>
                <w:lang w:val="en-US"/>
              </w:rPr>
              <w:t>45</w:t>
            </w:r>
            <w:r w:rsidRPr="00637CDD">
              <w:rPr>
                <w:sz w:val="16"/>
                <w:szCs w:val="16"/>
                <w:lang w:val="en-US"/>
              </w:rPr>
              <w:fldChar w:fldCharType="end"/>
            </w:r>
          </w:p>
        </w:tc>
        <w:tc>
          <w:tcPr>
            <w:tcW w:w="1985" w:type="dxa"/>
            <w:tcBorders>
              <w:top w:val="single" w:sz="18" w:space="0" w:color="auto"/>
              <w:left w:val="single" w:sz="18" w:space="0" w:color="auto"/>
              <w:bottom w:val="nil"/>
              <w:right w:val="single" w:sz="18" w:space="0" w:color="auto"/>
            </w:tcBorders>
          </w:tcPr>
          <w:p w14:paraId="78C7CE59" w14:textId="77777777" w:rsidR="001218E1" w:rsidRPr="00637CDD" w:rsidRDefault="001218E1" w:rsidP="001218E1">
            <w:pPr>
              <w:rPr>
                <w:sz w:val="16"/>
                <w:szCs w:val="16"/>
                <w:lang w:val="en-US"/>
              </w:rPr>
            </w:pPr>
            <w:r w:rsidRPr="00637CDD">
              <w:rPr>
                <w:sz w:val="16"/>
                <w:szCs w:val="16"/>
                <w:lang w:val="en-US"/>
              </w:rPr>
              <w:t>Blood loss</w:t>
            </w:r>
          </w:p>
        </w:tc>
        <w:tc>
          <w:tcPr>
            <w:tcW w:w="1701" w:type="dxa"/>
            <w:tcBorders>
              <w:top w:val="single" w:sz="18" w:space="0" w:color="auto"/>
              <w:left w:val="single" w:sz="18" w:space="0" w:color="auto"/>
              <w:bottom w:val="nil"/>
            </w:tcBorders>
          </w:tcPr>
          <w:p w14:paraId="244414A2"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single" w:sz="18" w:space="0" w:color="auto"/>
              <w:bottom w:val="nil"/>
            </w:tcBorders>
          </w:tcPr>
          <w:p w14:paraId="62D85EB2"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single" w:sz="18" w:space="0" w:color="auto"/>
              <w:bottom w:val="nil"/>
            </w:tcBorders>
          </w:tcPr>
          <w:p w14:paraId="21B5B652"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single" w:sz="18" w:space="0" w:color="auto"/>
              <w:bottom w:val="nil"/>
            </w:tcBorders>
          </w:tcPr>
          <w:p w14:paraId="53203198"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single" w:sz="18" w:space="0" w:color="auto"/>
              <w:bottom w:val="nil"/>
              <w:right w:val="single" w:sz="18" w:space="0" w:color="auto"/>
            </w:tcBorders>
          </w:tcPr>
          <w:p w14:paraId="151B6AD7" w14:textId="77777777" w:rsidR="001218E1" w:rsidRPr="00637CDD" w:rsidRDefault="001218E1" w:rsidP="001218E1">
            <w:pPr>
              <w:rPr>
                <w:sz w:val="16"/>
                <w:szCs w:val="16"/>
                <w:lang w:val="en-US"/>
              </w:rPr>
            </w:pPr>
            <w:r w:rsidRPr="00637CDD">
              <w:rPr>
                <w:sz w:val="16"/>
                <w:szCs w:val="16"/>
                <w:lang w:val="en-US"/>
              </w:rPr>
              <w:t>Low</w:t>
            </w:r>
          </w:p>
        </w:tc>
        <w:tc>
          <w:tcPr>
            <w:tcW w:w="1418" w:type="dxa"/>
            <w:tcBorders>
              <w:top w:val="single" w:sz="18" w:space="0" w:color="auto"/>
              <w:left w:val="single" w:sz="18" w:space="0" w:color="auto"/>
              <w:bottom w:val="nil"/>
              <w:right w:val="nil"/>
            </w:tcBorders>
          </w:tcPr>
          <w:p w14:paraId="57DE6CAE"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0A410203" w14:textId="77777777" w:rsidTr="00433432">
        <w:tc>
          <w:tcPr>
            <w:tcW w:w="1838" w:type="dxa"/>
            <w:vMerge/>
            <w:tcBorders>
              <w:left w:val="nil"/>
              <w:right w:val="single" w:sz="18" w:space="0" w:color="auto"/>
            </w:tcBorders>
          </w:tcPr>
          <w:p w14:paraId="0A3DA12E" w14:textId="77777777" w:rsidR="001218E1" w:rsidRPr="00637CDD" w:rsidRDefault="001218E1" w:rsidP="001218E1">
            <w:pPr>
              <w:rPr>
                <w:sz w:val="16"/>
                <w:szCs w:val="16"/>
                <w:lang w:val="en-US"/>
              </w:rPr>
            </w:pPr>
          </w:p>
        </w:tc>
        <w:tc>
          <w:tcPr>
            <w:tcW w:w="1985" w:type="dxa"/>
            <w:tcBorders>
              <w:top w:val="nil"/>
              <w:left w:val="single" w:sz="18" w:space="0" w:color="auto"/>
              <w:bottom w:val="nil"/>
              <w:right w:val="single" w:sz="18" w:space="0" w:color="auto"/>
            </w:tcBorders>
          </w:tcPr>
          <w:p w14:paraId="795D0513" w14:textId="77777777" w:rsidR="001218E1" w:rsidRPr="00637CDD" w:rsidRDefault="001218E1" w:rsidP="001218E1">
            <w:pPr>
              <w:rPr>
                <w:sz w:val="16"/>
                <w:szCs w:val="16"/>
                <w:lang w:val="en-US"/>
              </w:rPr>
            </w:pPr>
            <w:r w:rsidRPr="00637CDD">
              <w:rPr>
                <w:sz w:val="16"/>
                <w:szCs w:val="16"/>
                <w:lang w:val="en-US"/>
              </w:rPr>
              <w:t>Recurrence and survival</w:t>
            </w:r>
          </w:p>
        </w:tc>
        <w:tc>
          <w:tcPr>
            <w:tcW w:w="1701" w:type="dxa"/>
            <w:tcBorders>
              <w:top w:val="nil"/>
              <w:left w:val="single" w:sz="18" w:space="0" w:color="auto"/>
              <w:bottom w:val="nil"/>
            </w:tcBorders>
          </w:tcPr>
          <w:p w14:paraId="00989FEB"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nil"/>
            </w:tcBorders>
          </w:tcPr>
          <w:p w14:paraId="7A3BB124"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nil"/>
            </w:tcBorders>
          </w:tcPr>
          <w:p w14:paraId="5F07A9D0"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bottom w:val="nil"/>
            </w:tcBorders>
          </w:tcPr>
          <w:p w14:paraId="440A7FFB"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nil"/>
              <w:right w:val="single" w:sz="18" w:space="0" w:color="auto"/>
            </w:tcBorders>
          </w:tcPr>
          <w:p w14:paraId="61DC9DD8"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nil"/>
              <w:right w:val="nil"/>
            </w:tcBorders>
          </w:tcPr>
          <w:p w14:paraId="67A04341" w14:textId="77777777" w:rsidR="001218E1" w:rsidRPr="00441BE5" w:rsidRDefault="001218E1" w:rsidP="001218E1">
            <w:pPr>
              <w:rPr>
                <w:b/>
                <w:bCs/>
                <w:sz w:val="16"/>
                <w:szCs w:val="16"/>
                <w:lang w:val="en-US"/>
              </w:rPr>
            </w:pPr>
            <w:r w:rsidRPr="00441BE5">
              <w:rPr>
                <w:b/>
                <w:bCs/>
                <w:sz w:val="16"/>
                <w:szCs w:val="16"/>
                <w:lang w:val="en-US"/>
              </w:rPr>
              <w:t>Some concerns</w:t>
            </w:r>
          </w:p>
        </w:tc>
      </w:tr>
      <w:tr w:rsidR="001218E1" w:rsidRPr="009D1BED" w14:paraId="7EE15E4D" w14:textId="77777777" w:rsidTr="00433432">
        <w:tc>
          <w:tcPr>
            <w:tcW w:w="1838" w:type="dxa"/>
            <w:vMerge/>
            <w:tcBorders>
              <w:left w:val="nil"/>
              <w:bottom w:val="single" w:sz="18" w:space="0" w:color="auto"/>
              <w:right w:val="single" w:sz="18" w:space="0" w:color="auto"/>
            </w:tcBorders>
          </w:tcPr>
          <w:p w14:paraId="7AF6E80E" w14:textId="77777777" w:rsidR="001218E1" w:rsidRPr="00637CDD" w:rsidRDefault="001218E1" w:rsidP="001218E1">
            <w:pPr>
              <w:rPr>
                <w:sz w:val="16"/>
                <w:szCs w:val="16"/>
                <w:lang w:val="en-US"/>
              </w:rPr>
            </w:pPr>
          </w:p>
        </w:tc>
        <w:tc>
          <w:tcPr>
            <w:tcW w:w="1985" w:type="dxa"/>
            <w:tcBorders>
              <w:top w:val="nil"/>
              <w:left w:val="single" w:sz="18" w:space="0" w:color="auto"/>
              <w:bottom w:val="single" w:sz="18" w:space="0" w:color="auto"/>
              <w:right w:val="single" w:sz="18" w:space="0" w:color="auto"/>
            </w:tcBorders>
          </w:tcPr>
          <w:p w14:paraId="6D315F6A" w14:textId="77777777" w:rsidR="001218E1" w:rsidRPr="00637CDD" w:rsidRDefault="001218E1" w:rsidP="001218E1">
            <w:pPr>
              <w:rPr>
                <w:sz w:val="16"/>
                <w:szCs w:val="16"/>
                <w:lang w:val="en-US"/>
              </w:rPr>
            </w:pPr>
            <w:r w:rsidRPr="00637CDD">
              <w:rPr>
                <w:sz w:val="16"/>
                <w:szCs w:val="16"/>
                <w:lang w:val="en-US"/>
              </w:rPr>
              <w:t>All other outcomes</w:t>
            </w:r>
          </w:p>
        </w:tc>
        <w:tc>
          <w:tcPr>
            <w:tcW w:w="1701" w:type="dxa"/>
            <w:tcBorders>
              <w:top w:val="nil"/>
              <w:left w:val="single" w:sz="18" w:space="0" w:color="auto"/>
              <w:bottom w:val="single" w:sz="18" w:space="0" w:color="auto"/>
            </w:tcBorders>
          </w:tcPr>
          <w:p w14:paraId="1A2648CA" w14:textId="77777777" w:rsidR="001218E1" w:rsidRPr="00637CDD" w:rsidRDefault="001218E1" w:rsidP="001218E1">
            <w:pPr>
              <w:rPr>
                <w:sz w:val="16"/>
                <w:szCs w:val="16"/>
                <w:lang w:val="en-US"/>
              </w:rPr>
            </w:pPr>
            <w:r w:rsidRPr="00637CDD">
              <w:rPr>
                <w:sz w:val="16"/>
                <w:szCs w:val="16"/>
                <w:lang w:val="en-US"/>
              </w:rPr>
              <w:t>Some concerns</w:t>
            </w:r>
          </w:p>
        </w:tc>
        <w:tc>
          <w:tcPr>
            <w:tcW w:w="1701" w:type="dxa"/>
            <w:tcBorders>
              <w:top w:val="nil"/>
              <w:bottom w:val="single" w:sz="18" w:space="0" w:color="auto"/>
            </w:tcBorders>
          </w:tcPr>
          <w:p w14:paraId="49C33AC9" w14:textId="77777777" w:rsidR="001218E1" w:rsidRPr="00637CDD" w:rsidRDefault="001218E1" w:rsidP="001218E1">
            <w:pPr>
              <w:rPr>
                <w:sz w:val="16"/>
                <w:szCs w:val="16"/>
                <w:lang w:val="en-US"/>
              </w:rPr>
            </w:pPr>
            <w:r w:rsidRPr="00637CDD">
              <w:rPr>
                <w:sz w:val="16"/>
                <w:szCs w:val="16"/>
                <w:lang w:val="en-US"/>
              </w:rPr>
              <w:t>Some concerns</w:t>
            </w:r>
          </w:p>
        </w:tc>
        <w:tc>
          <w:tcPr>
            <w:tcW w:w="1559" w:type="dxa"/>
            <w:tcBorders>
              <w:top w:val="nil"/>
              <w:bottom w:val="single" w:sz="18" w:space="0" w:color="auto"/>
            </w:tcBorders>
          </w:tcPr>
          <w:p w14:paraId="61B2FCD8" w14:textId="77777777" w:rsidR="001218E1" w:rsidRPr="00637CDD" w:rsidRDefault="001218E1" w:rsidP="001218E1">
            <w:pPr>
              <w:rPr>
                <w:sz w:val="16"/>
                <w:szCs w:val="16"/>
                <w:lang w:val="en-US"/>
              </w:rPr>
            </w:pPr>
            <w:r w:rsidRPr="00637CDD">
              <w:rPr>
                <w:sz w:val="16"/>
                <w:szCs w:val="16"/>
                <w:lang w:val="en-US"/>
              </w:rPr>
              <w:t>Some concerns</w:t>
            </w:r>
          </w:p>
        </w:tc>
        <w:tc>
          <w:tcPr>
            <w:tcW w:w="2126" w:type="dxa"/>
            <w:tcBorders>
              <w:top w:val="nil"/>
              <w:bottom w:val="single" w:sz="18" w:space="0" w:color="auto"/>
            </w:tcBorders>
          </w:tcPr>
          <w:p w14:paraId="2A9AE3C7" w14:textId="77777777" w:rsidR="001218E1" w:rsidRPr="00637CDD" w:rsidRDefault="001218E1" w:rsidP="001218E1">
            <w:pPr>
              <w:rPr>
                <w:sz w:val="16"/>
                <w:szCs w:val="16"/>
                <w:lang w:val="en-US"/>
              </w:rPr>
            </w:pPr>
            <w:r w:rsidRPr="00637CDD">
              <w:rPr>
                <w:sz w:val="16"/>
                <w:szCs w:val="16"/>
                <w:lang w:val="en-US"/>
              </w:rPr>
              <w:t>Low</w:t>
            </w:r>
          </w:p>
        </w:tc>
        <w:tc>
          <w:tcPr>
            <w:tcW w:w="2126" w:type="dxa"/>
            <w:tcBorders>
              <w:top w:val="nil"/>
              <w:bottom w:val="single" w:sz="18" w:space="0" w:color="auto"/>
              <w:right w:val="single" w:sz="18" w:space="0" w:color="auto"/>
            </w:tcBorders>
          </w:tcPr>
          <w:p w14:paraId="1321260F" w14:textId="77777777" w:rsidR="001218E1" w:rsidRPr="00637CDD" w:rsidRDefault="001218E1" w:rsidP="001218E1">
            <w:pPr>
              <w:rPr>
                <w:sz w:val="16"/>
                <w:szCs w:val="16"/>
                <w:lang w:val="en-US"/>
              </w:rPr>
            </w:pPr>
            <w:r w:rsidRPr="00637CDD">
              <w:rPr>
                <w:sz w:val="16"/>
                <w:szCs w:val="16"/>
                <w:lang w:val="en-US"/>
              </w:rPr>
              <w:t>Some concerns</w:t>
            </w:r>
          </w:p>
        </w:tc>
        <w:tc>
          <w:tcPr>
            <w:tcW w:w="1418" w:type="dxa"/>
            <w:tcBorders>
              <w:top w:val="nil"/>
              <w:left w:val="single" w:sz="18" w:space="0" w:color="auto"/>
              <w:bottom w:val="single" w:sz="18" w:space="0" w:color="auto"/>
              <w:right w:val="nil"/>
            </w:tcBorders>
          </w:tcPr>
          <w:p w14:paraId="79BDBBFA" w14:textId="77777777" w:rsidR="001218E1" w:rsidRPr="00441BE5" w:rsidRDefault="001218E1" w:rsidP="001218E1">
            <w:pPr>
              <w:rPr>
                <w:b/>
                <w:bCs/>
                <w:sz w:val="16"/>
                <w:szCs w:val="16"/>
                <w:lang w:val="en-US"/>
              </w:rPr>
            </w:pPr>
            <w:r w:rsidRPr="00441BE5">
              <w:rPr>
                <w:b/>
                <w:bCs/>
                <w:sz w:val="16"/>
                <w:szCs w:val="16"/>
                <w:lang w:val="en-US"/>
              </w:rPr>
              <w:t>Some concerns</w:t>
            </w:r>
          </w:p>
        </w:tc>
      </w:tr>
    </w:tbl>
    <w:p w14:paraId="61681772" w14:textId="77777777" w:rsidR="00441BE5" w:rsidRDefault="00441BE5">
      <w:pPr>
        <w:rPr>
          <w:lang w:val="en-US"/>
        </w:rPr>
        <w:sectPr w:rsidR="00441BE5" w:rsidSect="00441BE5">
          <w:pgSz w:w="16838" w:h="11906" w:orient="landscape"/>
          <w:pgMar w:top="720" w:right="720" w:bottom="720" w:left="720" w:header="708" w:footer="708" w:gutter="0"/>
          <w:cols w:space="708"/>
          <w:docGrid w:linePitch="360"/>
        </w:sectPr>
      </w:pPr>
    </w:p>
    <w:p w14:paraId="12902CDE" w14:textId="7F4CDC67" w:rsidR="00E41DA4" w:rsidRPr="00635033" w:rsidRDefault="00E41DA4" w:rsidP="00E41DA4">
      <w:pPr>
        <w:pStyle w:val="ac"/>
        <w:keepNext/>
        <w:numPr>
          <w:ilvl w:val="0"/>
          <w:numId w:val="1"/>
        </w:numPr>
        <w:jc w:val="both"/>
        <w:rPr>
          <w:b/>
          <w:bCs/>
          <w:i w:val="0"/>
          <w:iCs w:val="0"/>
          <w:sz w:val="28"/>
          <w:szCs w:val="28"/>
          <w:lang w:val="en-US"/>
        </w:rPr>
      </w:pPr>
      <w:r w:rsidRPr="00635033">
        <w:rPr>
          <w:b/>
          <w:bCs/>
          <w:i w:val="0"/>
          <w:iCs w:val="0"/>
          <w:sz w:val="28"/>
          <w:szCs w:val="28"/>
          <w:lang w:val="en-US"/>
        </w:rPr>
        <w:lastRenderedPageBreak/>
        <w:t>SUPPLEMENTARY FIGURES</w:t>
      </w:r>
    </w:p>
    <w:p w14:paraId="44BC68CB" w14:textId="2965735F" w:rsidR="005E37EA" w:rsidRPr="00635033" w:rsidRDefault="004B02E2" w:rsidP="004B02E2">
      <w:pPr>
        <w:keepNext/>
        <w:jc w:val="center"/>
        <w:rPr>
          <w:lang w:val="en-US"/>
        </w:rPr>
      </w:pPr>
      <w:r>
        <w:rPr>
          <w:noProof/>
          <w:lang w:val="en-US"/>
        </w:rPr>
        <w:drawing>
          <wp:inline distT="0" distB="0" distL="0" distR="0" wp14:anchorId="3407D0FD" wp14:editId="5CF1AC58">
            <wp:extent cx="5452056" cy="8008953"/>
            <wp:effectExtent l="0" t="0" r="0" b="0"/>
            <wp:docPr id="618217640" name="Εικόνα 1"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17640" name="Εικόνα 1" descr="Εικόνα που περιέχει κείμενο, στιγμιότυπο οθόνης, γραμματοσειρά, αριθμός&#10;&#10;Περιγραφή που δημιουργήθηκε αυτόματα"/>
                    <pic:cNvPicPr/>
                  </pic:nvPicPr>
                  <pic:blipFill>
                    <a:blip r:embed="rId11">
                      <a:extLst>
                        <a:ext uri="{28A0092B-C50C-407E-A947-70E740481C1C}">
                          <a14:useLocalDpi xmlns:a14="http://schemas.microsoft.com/office/drawing/2010/main"/>
                        </a:ext>
                      </a:extLst>
                    </a:blip>
                    <a:stretch>
                      <a:fillRect/>
                    </a:stretch>
                  </pic:blipFill>
                  <pic:spPr>
                    <a:xfrm>
                      <a:off x="0" y="0"/>
                      <a:ext cx="5477143" cy="8045805"/>
                    </a:xfrm>
                    <a:prstGeom prst="rect">
                      <a:avLst/>
                    </a:prstGeom>
                  </pic:spPr>
                </pic:pic>
              </a:graphicData>
            </a:graphic>
          </wp:inline>
        </w:drawing>
      </w:r>
    </w:p>
    <w:p w14:paraId="7E3D1733" w14:textId="47ECD0D3" w:rsidR="008D4C28" w:rsidRPr="00004327" w:rsidRDefault="005E37EA" w:rsidP="00004327">
      <w:pPr>
        <w:pStyle w:val="ac"/>
        <w:jc w:val="both"/>
        <w:rPr>
          <w:lang w:val="en-US"/>
        </w:rPr>
      </w:pPr>
      <w:r w:rsidRPr="00635033">
        <w:rPr>
          <w:lang w:val="en-US"/>
        </w:rPr>
        <w:t xml:space="preserve">Figure </w:t>
      </w:r>
      <w:r w:rsidR="008D4C28">
        <w:rPr>
          <w:lang w:val="en-US"/>
        </w:rPr>
        <w:t>S</w:t>
      </w:r>
      <w:r>
        <w:fldChar w:fldCharType="begin"/>
      </w:r>
      <w:r w:rsidRPr="00635033">
        <w:rPr>
          <w:lang w:val="en-US"/>
        </w:rPr>
        <w:instrText xml:space="preserve"> SEQ Figure \* ARABIC </w:instrText>
      </w:r>
      <w:r>
        <w:fldChar w:fldCharType="separate"/>
      </w:r>
      <w:r w:rsidR="002905BE">
        <w:rPr>
          <w:noProof/>
          <w:lang w:val="en-US"/>
        </w:rPr>
        <w:t>1</w:t>
      </w:r>
      <w:r>
        <w:fldChar w:fldCharType="end"/>
      </w:r>
      <w:r w:rsidRPr="00635033">
        <w:rPr>
          <w:lang w:val="en-US"/>
        </w:rPr>
        <w:t xml:space="preserve">. Summary plots for the Risk-of-Bias assessment (regarding all outcomes) with </w:t>
      </w:r>
      <w:proofErr w:type="spellStart"/>
      <w:r w:rsidRPr="00635033">
        <w:rPr>
          <w:lang w:val="en-US"/>
        </w:rPr>
        <w:t>RoB</w:t>
      </w:r>
      <w:proofErr w:type="spellEnd"/>
      <w:r w:rsidRPr="00635033">
        <w:rPr>
          <w:lang w:val="en-US"/>
        </w:rPr>
        <w:t xml:space="preserve"> 2 Cochrane tool. Studies are divided in three categories: (A) those enrolling patients with endometrial cancer, (B) those enrolling patients with cervical cancer, (C) those enrolling patients with endometrial or cervical or ovarian cancer, and (D) all studies together.</w:t>
      </w:r>
      <w:r w:rsidR="008D4C28" w:rsidRPr="00635033">
        <w:rPr>
          <w:lang w:val="en-US"/>
        </w:rPr>
        <w:br w:type="page"/>
      </w:r>
    </w:p>
    <w:p w14:paraId="7B68F9DE" w14:textId="77777777" w:rsidR="008D4C28" w:rsidRPr="00635033" w:rsidRDefault="008D4C28" w:rsidP="008D4C28">
      <w:pPr>
        <w:pStyle w:val="ac"/>
        <w:keepNext/>
        <w:jc w:val="both"/>
        <w:rPr>
          <w:lang w:val="en-US"/>
        </w:rPr>
      </w:pPr>
      <w:r>
        <w:rPr>
          <w:noProof/>
        </w:rPr>
        <w:lastRenderedPageBreak/>
        <w:drawing>
          <wp:inline distT="0" distB="0" distL="0" distR="0" wp14:anchorId="4BCE187C" wp14:editId="3A1F46F3">
            <wp:extent cx="5731510" cy="5589905"/>
            <wp:effectExtent l="0" t="0" r="2540" b="0"/>
            <wp:docPr id="1981464906" name="Εικόνα 1" descr="Εικόνα που περιέχει κείμενο, στιγμιότυπο οθόνης, ασπρόμαυρο, αριθμό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464906" name="Εικόνα 1" descr="Εικόνα που περιέχει κείμενο, στιγμιότυπο οθόνης, ασπρόμαυρο, αριθμός"/>
                    <pic:cNvPicPr/>
                  </pic:nvPicPr>
                  <pic:blipFill>
                    <a:blip r:embed="rId12">
                      <a:extLst>
                        <a:ext uri="{28A0092B-C50C-407E-A947-70E740481C1C}">
                          <a14:useLocalDpi xmlns:a14="http://schemas.microsoft.com/office/drawing/2010/main"/>
                        </a:ext>
                      </a:extLst>
                    </a:blip>
                    <a:stretch>
                      <a:fillRect/>
                    </a:stretch>
                  </pic:blipFill>
                  <pic:spPr>
                    <a:xfrm>
                      <a:off x="0" y="0"/>
                      <a:ext cx="5731510" cy="5589905"/>
                    </a:xfrm>
                    <a:prstGeom prst="rect">
                      <a:avLst/>
                    </a:prstGeom>
                  </pic:spPr>
                </pic:pic>
              </a:graphicData>
            </a:graphic>
          </wp:inline>
        </w:drawing>
      </w:r>
    </w:p>
    <w:p w14:paraId="49C05DFF" w14:textId="753430C0" w:rsidR="008D4C28" w:rsidRPr="00635033" w:rsidRDefault="008D4C28" w:rsidP="008D4C28">
      <w:pPr>
        <w:pStyle w:val="ac"/>
        <w:jc w:val="both"/>
        <w:rPr>
          <w:lang w:val="en-US"/>
        </w:rPr>
      </w:pPr>
      <w:r w:rsidRPr="00635033">
        <w:rPr>
          <w:lang w:val="en-US"/>
        </w:rPr>
        <w:t>Figure S</w:t>
      </w:r>
      <w:r>
        <w:fldChar w:fldCharType="begin"/>
      </w:r>
      <w:r w:rsidRPr="00635033">
        <w:rPr>
          <w:lang w:val="en-US"/>
        </w:rPr>
        <w:instrText xml:space="preserve"> SEQ Figure \* ARABIC </w:instrText>
      </w:r>
      <w:r>
        <w:fldChar w:fldCharType="separate"/>
      </w:r>
      <w:r w:rsidR="002905BE">
        <w:rPr>
          <w:noProof/>
          <w:lang w:val="en-US"/>
        </w:rPr>
        <w:t>2</w:t>
      </w:r>
      <w:r>
        <w:fldChar w:fldCharType="end"/>
      </w:r>
      <w:r w:rsidRPr="00635033">
        <w:rPr>
          <w:lang w:val="en-US"/>
        </w:rPr>
        <w:t xml:space="preserve">. Forest plots regarding </w:t>
      </w:r>
      <w:r w:rsidRPr="00635033">
        <w:rPr>
          <w:b/>
          <w:bCs/>
          <w:lang w:val="en-US"/>
        </w:rPr>
        <w:t>Operative Time</w:t>
      </w:r>
      <w:r w:rsidRPr="00635033">
        <w:rPr>
          <w:lang w:val="en-US"/>
        </w:rPr>
        <w:t xml:space="preserve"> per cancer-type and surgery subgroups and for the whole population. Studies highlighted in grey are those excluded during sensitivity analysis since creating non</w:t>
      </w:r>
      <w:r>
        <w:rPr>
          <w:lang w:val="en-US"/>
        </w:rPr>
        <w:t>-</w:t>
      </w:r>
      <w:r w:rsidRPr="00635033">
        <w:rPr>
          <w:lang w:val="en-US"/>
        </w:rPr>
        <w:t>acceptable statistical heterogeneity</w:t>
      </w:r>
      <w:r>
        <w:rPr>
          <w:lang w:val="en-US"/>
        </w:rPr>
        <w:t xml:space="preserve"> (I</w:t>
      </w:r>
      <w:r>
        <w:rPr>
          <w:vertAlign w:val="superscript"/>
          <w:lang w:val="en-US"/>
        </w:rPr>
        <w:t>2</w:t>
      </w:r>
      <w:r>
        <w:rPr>
          <w:lang w:val="en-US"/>
        </w:rPr>
        <w:t>≥75%)</w:t>
      </w:r>
      <w:r w:rsidRPr="00635033">
        <w:rPr>
          <w:lang w:val="en-US"/>
        </w:rPr>
        <w:t xml:space="preserve">. </w:t>
      </w:r>
    </w:p>
    <w:p w14:paraId="692FF45E" w14:textId="4730139F" w:rsidR="00A21580" w:rsidRPr="00635033" w:rsidRDefault="008D4C28" w:rsidP="008D4C28">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1A6D9461" w14:textId="77777777" w:rsidR="00A21580" w:rsidRPr="00635033" w:rsidRDefault="00A21580">
      <w:pPr>
        <w:rPr>
          <w:i/>
          <w:iCs/>
          <w:color w:val="0E2841" w:themeColor="text2"/>
          <w:sz w:val="18"/>
          <w:szCs w:val="18"/>
          <w:lang w:val="en-US"/>
        </w:rPr>
      </w:pPr>
      <w:r w:rsidRPr="00635033">
        <w:rPr>
          <w:lang w:val="en-US"/>
        </w:rPr>
        <w:br w:type="page"/>
      </w:r>
    </w:p>
    <w:p w14:paraId="52CD0004" w14:textId="77777777" w:rsidR="00A21580" w:rsidRPr="00635033" w:rsidRDefault="00A21580" w:rsidP="00A21580">
      <w:pPr>
        <w:pStyle w:val="ac"/>
        <w:keepNext/>
        <w:jc w:val="both"/>
        <w:rPr>
          <w:lang w:val="en-US"/>
        </w:rPr>
      </w:pPr>
      <w:r>
        <w:rPr>
          <w:noProof/>
        </w:rPr>
        <w:lastRenderedPageBreak/>
        <w:drawing>
          <wp:inline distT="0" distB="0" distL="0" distR="0" wp14:anchorId="1F728227" wp14:editId="03ADB5AC">
            <wp:extent cx="5731510" cy="5253990"/>
            <wp:effectExtent l="0" t="0" r="2540" b="3810"/>
            <wp:docPr id="355356343" name="Εικόνα 2" descr="Εικόνα που περιέχει κείμενο, στιγμιότυπο οθόνης, παράλληλα,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56343" name="Εικόνα 2" descr="Εικόνα που περιέχει κείμενο, στιγμιότυπο οθόνης, παράλληλα, αριθμός&#10;&#10;Περιγραφή που δημιουργήθηκε αυτόματα"/>
                    <pic:cNvPicPr/>
                  </pic:nvPicPr>
                  <pic:blipFill>
                    <a:blip r:embed="rId13">
                      <a:extLst>
                        <a:ext uri="{28A0092B-C50C-407E-A947-70E740481C1C}">
                          <a14:useLocalDpi xmlns:a14="http://schemas.microsoft.com/office/drawing/2010/main"/>
                        </a:ext>
                      </a:extLst>
                    </a:blip>
                    <a:stretch>
                      <a:fillRect/>
                    </a:stretch>
                  </pic:blipFill>
                  <pic:spPr>
                    <a:xfrm>
                      <a:off x="0" y="0"/>
                      <a:ext cx="5731510" cy="5253990"/>
                    </a:xfrm>
                    <a:prstGeom prst="rect">
                      <a:avLst/>
                    </a:prstGeom>
                  </pic:spPr>
                </pic:pic>
              </a:graphicData>
            </a:graphic>
          </wp:inline>
        </w:drawing>
      </w:r>
    </w:p>
    <w:p w14:paraId="059FE884" w14:textId="1138C1A8" w:rsidR="00A21580" w:rsidRPr="00635033" w:rsidRDefault="00A21580" w:rsidP="00A21580">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3</w:t>
      </w:r>
      <w:r>
        <w:fldChar w:fldCharType="end"/>
      </w:r>
      <w:r>
        <w:rPr>
          <w:lang w:val="en-US"/>
        </w:rPr>
        <w:t xml:space="preserve">. </w:t>
      </w:r>
      <w:r w:rsidRPr="00635033">
        <w:rPr>
          <w:lang w:val="en-US"/>
        </w:rPr>
        <w:t xml:space="preserve">Forest plots regarding </w:t>
      </w:r>
      <w:r>
        <w:rPr>
          <w:b/>
          <w:bCs/>
          <w:lang w:val="en-US"/>
        </w:rPr>
        <w:t>Intraoperative Blood Loss</w:t>
      </w:r>
      <w:r w:rsidRPr="00635033">
        <w:rPr>
          <w:lang w:val="en-US"/>
        </w:rPr>
        <w:t xml:space="preserve"> per cancer-type and surgery subgroups and for the whole population. Studies highlighted in grey are those excluded during sensitivity analysis since creating non</w:t>
      </w:r>
      <w:r>
        <w:rPr>
          <w:lang w:val="en-US"/>
        </w:rPr>
        <w:t>-</w:t>
      </w:r>
      <w:r w:rsidRPr="00635033">
        <w:rPr>
          <w:lang w:val="en-US"/>
        </w:rPr>
        <w:t>acceptable statistical heterogeneity</w:t>
      </w:r>
      <w:r>
        <w:rPr>
          <w:lang w:val="en-US"/>
        </w:rPr>
        <w:t xml:space="preserve"> (I</w:t>
      </w:r>
      <w:r>
        <w:rPr>
          <w:vertAlign w:val="superscript"/>
          <w:lang w:val="en-US"/>
        </w:rPr>
        <w:t>2</w:t>
      </w:r>
      <w:r>
        <w:rPr>
          <w:lang w:val="en-US"/>
        </w:rPr>
        <w:t>≥75%)</w:t>
      </w:r>
      <w:r w:rsidRPr="00635033">
        <w:rPr>
          <w:lang w:val="en-US"/>
        </w:rPr>
        <w:t xml:space="preserve">. </w:t>
      </w:r>
    </w:p>
    <w:p w14:paraId="62A7D1E3" w14:textId="3DAA1151" w:rsidR="00EB30DC" w:rsidRPr="00635033" w:rsidRDefault="00A21580" w:rsidP="00A21580">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4067350E" w14:textId="77777777" w:rsidR="00EB30DC" w:rsidRPr="00635033" w:rsidRDefault="00EB30DC">
      <w:pPr>
        <w:rPr>
          <w:i/>
          <w:iCs/>
          <w:color w:val="0E2841" w:themeColor="text2"/>
          <w:sz w:val="18"/>
          <w:szCs w:val="18"/>
          <w:lang w:val="en-US"/>
        </w:rPr>
      </w:pPr>
      <w:r w:rsidRPr="00635033">
        <w:rPr>
          <w:lang w:val="en-US"/>
        </w:rPr>
        <w:br w:type="page"/>
      </w:r>
    </w:p>
    <w:p w14:paraId="05F45592" w14:textId="77777777" w:rsidR="00EB30DC" w:rsidRDefault="00EB30DC" w:rsidP="00EB30DC">
      <w:pPr>
        <w:pStyle w:val="ac"/>
        <w:keepNext/>
        <w:jc w:val="both"/>
      </w:pPr>
      <w:r>
        <w:rPr>
          <w:noProof/>
        </w:rPr>
        <w:lastRenderedPageBreak/>
        <w:drawing>
          <wp:inline distT="0" distB="0" distL="0" distR="0" wp14:anchorId="2629CB25" wp14:editId="0F4DB2DA">
            <wp:extent cx="5731510" cy="5231765"/>
            <wp:effectExtent l="0" t="0" r="2540" b="6985"/>
            <wp:docPr id="1912726327" name="Εικόνα 3" descr="Εικόνα που περιέχει κείμενο, στιγμιότυπο οθόνης, αριθμός, παράλληλ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26327" name="Εικόνα 3" descr="Εικόνα που περιέχει κείμενο, στιγμιότυπο οθόνης, αριθμός, παράλληλα&#10;&#10;Περιγραφή που δημιουργήθηκε αυτόματα"/>
                    <pic:cNvPicPr/>
                  </pic:nvPicPr>
                  <pic:blipFill>
                    <a:blip r:embed="rId14">
                      <a:extLst>
                        <a:ext uri="{28A0092B-C50C-407E-A947-70E740481C1C}">
                          <a14:useLocalDpi xmlns:a14="http://schemas.microsoft.com/office/drawing/2010/main"/>
                        </a:ext>
                      </a:extLst>
                    </a:blip>
                    <a:stretch>
                      <a:fillRect/>
                    </a:stretch>
                  </pic:blipFill>
                  <pic:spPr>
                    <a:xfrm>
                      <a:off x="0" y="0"/>
                      <a:ext cx="5731510" cy="5231765"/>
                    </a:xfrm>
                    <a:prstGeom prst="rect">
                      <a:avLst/>
                    </a:prstGeom>
                  </pic:spPr>
                </pic:pic>
              </a:graphicData>
            </a:graphic>
          </wp:inline>
        </w:drawing>
      </w:r>
    </w:p>
    <w:p w14:paraId="5C5A732D" w14:textId="33E8B8A7" w:rsidR="00EB30DC" w:rsidRPr="00635033" w:rsidRDefault="00EB30DC" w:rsidP="00EB30DC">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4</w:t>
      </w:r>
      <w:r>
        <w:fldChar w:fldCharType="end"/>
      </w:r>
      <w:r>
        <w:rPr>
          <w:lang w:val="en-US"/>
        </w:rPr>
        <w:t xml:space="preserve">. </w:t>
      </w:r>
      <w:r w:rsidRPr="00635033">
        <w:rPr>
          <w:lang w:val="en-US"/>
        </w:rPr>
        <w:t xml:space="preserve">Forest plots regarding </w:t>
      </w:r>
      <w:r>
        <w:rPr>
          <w:b/>
          <w:bCs/>
          <w:lang w:val="en-US"/>
        </w:rPr>
        <w:t>Hospitalization Duration</w:t>
      </w:r>
      <w:r w:rsidRPr="00635033">
        <w:rPr>
          <w:lang w:val="en-US"/>
        </w:rPr>
        <w:t xml:space="preserve"> per cancer-type and surgery subgroups and for the whole population. Studies highlighted in grey are those excluded during sensitivity analysis since creating non</w:t>
      </w:r>
      <w:r>
        <w:rPr>
          <w:lang w:val="en-US"/>
        </w:rPr>
        <w:t>-</w:t>
      </w:r>
      <w:r w:rsidRPr="00635033">
        <w:rPr>
          <w:lang w:val="en-US"/>
        </w:rPr>
        <w:t>acceptable statistical heterogeneity</w:t>
      </w:r>
      <w:r>
        <w:rPr>
          <w:lang w:val="en-US"/>
        </w:rPr>
        <w:t xml:space="preserve"> (I</w:t>
      </w:r>
      <w:r>
        <w:rPr>
          <w:vertAlign w:val="superscript"/>
          <w:lang w:val="en-US"/>
        </w:rPr>
        <w:t>2</w:t>
      </w:r>
      <w:r>
        <w:rPr>
          <w:lang w:val="en-US"/>
        </w:rPr>
        <w:t>≥75%)</w:t>
      </w:r>
      <w:r w:rsidRPr="00635033">
        <w:rPr>
          <w:lang w:val="en-US"/>
        </w:rPr>
        <w:t xml:space="preserve">. </w:t>
      </w:r>
    </w:p>
    <w:p w14:paraId="15017571" w14:textId="6F5953AF" w:rsidR="002C41B6" w:rsidRPr="00635033" w:rsidRDefault="00EB30DC" w:rsidP="00EB30DC">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50EC467A" w14:textId="77777777" w:rsidR="002C41B6" w:rsidRPr="00635033" w:rsidRDefault="002C41B6">
      <w:pPr>
        <w:rPr>
          <w:i/>
          <w:iCs/>
          <w:color w:val="0E2841" w:themeColor="text2"/>
          <w:sz w:val="18"/>
          <w:szCs w:val="18"/>
          <w:lang w:val="en-US"/>
        </w:rPr>
      </w:pPr>
      <w:r w:rsidRPr="00635033">
        <w:rPr>
          <w:lang w:val="en-US"/>
        </w:rPr>
        <w:br w:type="page"/>
      </w:r>
    </w:p>
    <w:p w14:paraId="527373E7" w14:textId="77777777" w:rsidR="002C41B6" w:rsidRDefault="002C41B6" w:rsidP="002C41B6">
      <w:pPr>
        <w:pStyle w:val="ac"/>
        <w:keepNext/>
        <w:jc w:val="both"/>
      </w:pPr>
      <w:r>
        <w:rPr>
          <w:noProof/>
        </w:rPr>
        <w:lastRenderedPageBreak/>
        <w:drawing>
          <wp:inline distT="0" distB="0" distL="0" distR="0" wp14:anchorId="28C9A051" wp14:editId="515C7C6F">
            <wp:extent cx="5731510" cy="5772150"/>
            <wp:effectExtent l="0" t="0" r="2540" b="0"/>
            <wp:docPr id="1568704199" name="Εικόνα 4" descr="Εικόνα που περιέχει κείμενο, στιγμιότυπο οθόνης, ασπρόμαυρο,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04199" name="Εικόνα 4" descr="Εικόνα που περιέχει κείμενο, στιγμιότυπο οθόνης, ασπρόμαυρο, γραμματοσειρά&#10;&#10;Περιγραφή που δημιουργήθηκε αυτόματα"/>
                    <pic:cNvPicPr/>
                  </pic:nvPicPr>
                  <pic:blipFill>
                    <a:blip r:embed="rId15">
                      <a:extLst>
                        <a:ext uri="{28A0092B-C50C-407E-A947-70E740481C1C}">
                          <a14:useLocalDpi xmlns:a14="http://schemas.microsoft.com/office/drawing/2010/main"/>
                        </a:ext>
                      </a:extLst>
                    </a:blip>
                    <a:stretch>
                      <a:fillRect/>
                    </a:stretch>
                  </pic:blipFill>
                  <pic:spPr>
                    <a:xfrm>
                      <a:off x="0" y="0"/>
                      <a:ext cx="5731510" cy="5772150"/>
                    </a:xfrm>
                    <a:prstGeom prst="rect">
                      <a:avLst/>
                    </a:prstGeom>
                  </pic:spPr>
                </pic:pic>
              </a:graphicData>
            </a:graphic>
          </wp:inline>
        </w:drawing>
      </w:r>
    </w:p>
    <w:p w14:paraId="3B02B828" w14:textId="3A6BBEDC" w:rsidR="002C41B6" w:rsidRPr="00955815" w:rsidRDefault="002C41B6" w:rsidP="00955815">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5</w:t>
      </w:r>
      <w:r>
        <w:fldChar w:fldCharType="end"/>
      </w:r>
      <w:r>
        <w:rPr>
          <w:lang w:val="en-US"/>
        </w:rPr>
        <w:t xml:space="preserve">. </w:t>
      </w:r>
      <w:r w:rsidRPr="00635033">
        <w:rPr>
          <w:lang w:val="en-US"/>
        </w:rPr>
        <w:t xml:space="preserve">Forest plots regarding </w:t>
      </w:r>
      <w:r>
        <w:rPr>
          <w:b/>
          <w:bCs/>
          <w:lang w:val="en-US"/>
        </w:rPr>
        <w:t>Total Number of Complications (intra- and postoperative – number of events)</w:t>
      </w:r>
      <w:r w:rsidRPr="00635033">
        <w:rPr>
          <w:lang w:val="en-US"/>
        </w:rPr>
        <w:t xml:space="preserve"> per surgery</w:t>
      </w:r>
      <w:r w:rsidR="00651A0B">
        <w:rPr>
          <w:lang w:val="en-US"/>
        </w:rPr>
        <w:t xml:space="preserve"> and </w:t>
      </w:r>
      <w:r w:rsidR="00651A0B" w:rsidRPr="00635033">
        <w:rPr>
          <w:lang w:val="en-US"/>
        </w:rPr>
        <w:t>cancer-type</w:t>
      </w:r>
      <w:r w:rsidRPr="00635033">
        <w:rPr>
          <w:lang w:val="en-US"/>
        </w:rPr>
        <w:t xml:space="preserve"> subgroups and for the whole population. </w:t>
      </w:r>
      <w:r w:rsidR="00955815" w:rsidRPr="00635033">
        <w:rPr>
          <w:lang w:val="en-US"/>
        </w:rPr>
        <w:t>Studies highlighted in grey are those excluded during sensitivity analysis since creating non</w:t>
      </w:r>
      <w:r w:rsidR="00955815">
        <w:rPr>
          <w:lang w:val="en-US"/>
        </w:rPr>
        <w:t>-</w:t>
      </w:r>
      <w:r w:rsidR="00955815" w:rsidRPr="00635033">
        <w:rPr>
          <w:lang w:val="en-US"/>
        </w:rPr>
        <w:t>acceptable statistical heterogeneity</w:t>
      </w:r>
      <w:r w:rsidR="00955815">
        <w:rPr>
          <w:lang w:val="en-US"/>
        </w:rPr>
        <w:t xml:space="preserve"> (I</w:t>
      </w:r>
      <w:r w:rsidR="00955815">
        <w:rPr>
          <w:vertAlign w:val="superscript"/>
          <w:lang w:val="en-US"/>
        </w:rPr>
        <w:t>2</w:t>
      </w:r>
      <w:r w:rsidR="00955815">
        <w:rPr>
          <w:lang w:val="en-US"/>
        </w:rPr>
        <w:t>≥75%)</w:t>
      </w:r>
      <w:r w:rsidR="00955815" w:rsidRPr="00635033">
        <w:rPr>
          <w:lang w:val="en-US"/>
        </w:rPr>
        <w:t xml:space="preserve">. </w:t>
      </w:r>
    </w:p>
    <w:p w14:paraId="725F9FF5" w14:textId="1D7044E3" w:rsidR="00822B96" w:rsidRPr="00635033" w:rsidRDefault="002C41B6" w:rsidP="002C41B6">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770F7933" w14:textId="77777777" w:rsidR="00822B96" w:rsidRPr="00635033" w:rsidRDefault="00822B96">
      <w:pPr>
        <w:rPr>
          <w:i/>
          <w:iCs/>
          <w:color w:val="0E2841" w:themeColor="text2"/>
          <w:sz w:val="18"/>
          <w:szCs w:val="18"/>
          <w:lang w:val="en-US"/>
        </w:rPr>
      </w:pPr>
      <w:r w:rsidRPr="00635033">
        <w:rPr>
          <w:lang w:val="en-US"/>
        </w:rPr>
        <w:br w:type="page"/>
      </w:r>
    </w:p>
    <w:p w14:paraId="05F3CEA0" w14:textId="77777777" w:rsidR="00822B96" w:rsidRDefault="00822B96" w:rsidP="00822B96">
      <w:pPr>
        <w:pStyle w:val="ac"/>
        <w:keepNext/>
        <w:jc w:val="both"/>
      </w:pPr>
      <w:r>
        <w:rPr>
          <w:noProof/>
        </w:rPr>
        <w:lastRenderedPageBreak/>
        <w:drawing>
          <wp:inline distT="0" distB="0" distL="0" distR="0" wp14:anchorId="4137F311" wp14:editId="74328670">
            <wp:extent cx="5731510" cy="6563995"/>
            <wp:effectExtent l="0" t="0" r="2540" b="8255"/>
            <wp:docPr id="1869377278" name="Εικόνα 5" descr="Εικόνα που περιέχει κείμενο, στιγμιότυπο οθόνης, αριθμός, παράλληλ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77278" name="Εικόνα 5" descr="Εικόνα που περιέχει κείμενο, στιγμιότυπο οθόνης, αριθμός, παράλληλα&#10;&#10;Περιγραφή που δημιουργήθηκε αυτόματα"/>
                    <pic:cNvPicPr/>
                  </pic:nvPicPr>
                  <pic:blipFill>
                    <a:blip r:embed="rId16">
                      <a:extLst>
                        <a:ext uri="{28A0092B-C50C-407E-A947-70E740481C1C}">
                          <a14:useLocalDpi xmlns:a14="http://schemas.microsoft.com/office/drawing/2010/main"/>
                        </a:ext>
                      </a:extLst>
                    </a:blip>
                    <a:stretch>
                      <a:fillRect/>
                    </a:stretch>
                  </pic:blipFill>
                  <pic:spPr>
                    <a:xfrm>
                      <a:off x="0" y="0"/>
                      <a:ext cx="5731510" cy="6563995"/>
                    </a:xfrm>
                    <a:prstGeom prst="rect">
                      <a:avLst/>
                    </a:prstGeom>
                  </pic:spPr>
                </pic:pic>
              </a:graphicData>
            </a:graphic>
          </wp:inline>
        </w:drawing>
      </w:r>
    </w:p>
    <w:p w14:paraId="53B808AD" w14:textId="4BC65008" w:rsidR="006078E6" w:rsidRPr="00955815" w:rsidRDefault="00822B96" w:rsidP="006078E6">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6</w:t>
      </w:r>
      <w:r>
        <w:fldChar w:fldCharType="end"/>
      </w:r>
      <w:r>
        <w:rPr>
          <w:lang w:val="en-US"/>
        </w:rPr>
        <w:t>.</w:t>
      </w:r>
      <w:r w:rsidR="006078E6">
        <w:rPr>
          <w:lang w:val="en-US"/>
        </w:rPr>
        <w:t xml:space="preserve"> </w:t>
      </w:r>
      <w:r w:rsidR="006078E6" w:rsidRPr="00635033">
        <w:rPr>
          <w:lang w:val="en-US"/>
        </w:rPr>
        <w:t xml:space="preserve">Forest plots regarding </w:t>
      </w:r>
      <w:r w:rsidR="006078E6">
        <w:rPr>
          <w:b/>
          <w:bCs/>
          <w:lang w:val="en-US"/>
        </w:rPr>
        <w:t xml:space="preserve">Intraoperative Injuries </w:t>
      </w:r>
      <w:r w:rsidR="006078E6" w:rsidRPr="00635033">
        <w:rPr>
          <w:lang w:val="en-US"/>
        </w:rPr>
        <w:t>per surgery</w:t>
      </w:r>
      <w:r w:rsidR="006078E6">
        <w:rPr>
          <w:lang w:val="en-US"/>
        </w:rPr>
        <w:t xml:space="preserve"> and </w:t>
      </w:r>
      <w:r w:rsidR="006078E6" w:rsidRPr="00635033">
        <w:rPr>
          <w:lang w:val="en-US"/>
        </w:rPr>
        <w:t xml:space="preserve">cancer-type subgroups and for the whole population. </w:t>
      </w:r>
    </w:p>
    <w:p w14:paraId="5631BD26" w14:textId="4673C8B0" w:rsidR="00D3730B" w:rsidRPr="00635033" w:rsidRDefault="006078E6" w:rsidP="006078E6">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2E6D915" w14:textId="77777777" w:rsidR="00D3730B" w:rsidRPr="00635033" w:rsidRDefault="00D3730B">
      <w:pPr>
        <w:rPr>
          <w:i/>
          <w:iCs/>
          <w:color w:val="0E2841" w:themeColor="text2"/>
          <w:sz w:val="18"/>
          <w:szCs w:val="18"/>
          <w:lang w:val="en-US"/>
        </w:rPr>
      </w:pPr>
      <w:r w:rsidRPr="00635033">
        <w:rPr>
          <w:lang w:val="en-US"/>
        </w:rPr>
        <w:br w:type="page"/>
      </w:r>
    </w:p>
    <w:p w14:paraId="313F1AB0" w14:textId="77777777" w:rsidR="00D3730B" w:rsidRDefault="00D3730B" w:rsidP="00D3730B">
      <w:pPr>
        <w:pStyle w:val="ac"/>
        <w:keepNext/>
        <w:jc w:val="both"/>
      </w:pPr>
      <w:r>
        <w:rPr>
          <w:noProof/>
        </w:rPr>
        <w:lastRenderedPageBreak/>
        <w:drawing>
          <wp:inline distT="0" distB="0" distL="0" distR="0" wp14:anchorId="1183C4F8" wp14:editId="1B645C38">
            <wp:extent cx="5731510" cy="6040120"/>
            <wp:effectExtent l="0" t="0" r="2540" b="0"/>
            <wp:docPr id="243523223" name="Εικόνα 6" descr="Εικόνα που περιέχει κείμενο, παράλληλα, στιγμιότυπο οθόνης,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23223" name="Εικόνα 6" descr="Εικόνα που περιέχει κείμενο, παράλληλα, στιγμιότυπο οθόνης, γραμματοσειρά&#10;&#10;Περιγραφή που δημιουργήθηκε αυτόματα"/>
                    <pic:cNvPicPr/>
                  </pic:nvPicPr>
                  <pic:blipFill>
                    <a:blip r:embed="rId17">
                      <a:extLst>
                        <a:ext uri="{28A0092B-C50C-407E-A947-70E740481C1C}">
                          <a14:useLocalDpi xmlns:a14="http://schemas.microsoft.com/office/drawing/2010/main"/>
                        </a:ext>
                      </a:extLst>
                    </a:blip>
                    <a:stretch>
                      <a:fillRect/>
                    </a:stretch>
                  </pic:blipFill>
                  <pic:spPr>
                    <a:xfrm>
                      <a:off x="0" y="0"/>
                      <a:ext cx="5731510" cy="6040120"/>
                    </a:xfrm>
                    <a:prstGeom prst="rect">
                      <a:avLst/>
                    </a:prstGeom>
                  </pic:spPr>
                </pic:pic>
              </a:graphicData>
            </a:graphic>
          </wp:inline>
        </w:drawing>
      </w:r>
    </w:p>
    <w:p w14:paraId="4206A375" w14:textId="4133E079" w:rsidR="00D3730B" w:rsidRPr="00955815" w:rsidRDefault="00D3730B" w:rsidP="00D3730B">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7</w:t>
      </w:r>
      <w:r>
        <w:fldChar w:fldCharType="end"/>
      </w:r>
      <w:r>
        <w:rPr>
          <w:lang w:val="en-US"/>
        </w:rPr>
        <w:t xml:space="preserve">. </w:t>
      </w:r>
      <w:r w:rsidRPr="00635033">
        <w:rPr>
          <w:lang w:val="en-US"/>
        </w:rPr>
        <w:t xml:space="preserve">Forest plots regarding </w:t>
      </w:r>
      <w:r>
        <w:rPr>
          <w:b/>
          <w:bCs/>
          <w:lang w:val="en-US"/>
        </w:rPr>
        <w:t xml:space="preserve">Bladder Injury </w:t>
      </w:r>
      <w:r w:rsidRPr="00635033">
        <w:rPr>
          <w:lang w:val="en-US"/>
        </w:rPr>
        <w:t>per surgery</w:t>
      </w:r>
      <w:r>
        <w:rPr>
          <w:lang w:val="en-US"/>
        </w:rPr>
        <w:t xml:space="preserve"> and </w:t>
      </w:r>
      <w:r w:rsidRPr="00635033">
        <w:rPr>
          <w:lang w:val="en-US"/>
        </w:rPr>
        <w:t xml:space="preserve">cancer-type subgroups and for the whole population. </w:t>
      </w:r>
    </w:p>
    <w:p w14:paraId="13B9875D" w14:textId="225B456B" w:rsidR="00F24975" w:rsidRPr="00635033" w:rsidRDefault="00D3730B" w:rsidP="00D3730B">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2282CF13" w14:textId="77777777" w:rsidR="00F24975" w:rsidRPr="00635033" w:rsidRDefault="00F24975">
      <w:pPr>
        <w:rPr>
          <w:i/>
          <w:iCs/>
          <w:color w:val="0E2841" w:themeColor="text2"/>
          <w:sz w:val="18"/>
          <w:szCs w:val="18"/>
          <w:lang w:val="en-US"/>
        </w:rPr>
      </w:pPr>
      <w:r w:rsidRPr="00635033">
        <w:rPr>
          <w:lang w:val="en-US"/>
        </w:rPr>
        <w:br w:type="page"/>
      </w:r>
    </w:p>
    <w:p w14:paraId="44D0B942" w14:textId="77777777" w:rsidR="00F24975" w:rsidRDefault="00F24975" w:rsidP="00F24975">
      <w:pPr>
        <w:pStyle w:val="ac"/>
        <w:keepNext/>
        <w:jc w:val="both"/>
      </w:pPr>
      <w:r>
        <w:rPr>
          <w:noProof/>
        </w:rPr>
        <w:lastRenderedPageBreak/>
        <w:drawing>
          <wp:inline distT="0" distB="0" distL="0" distR="0" wp14:anchorId="6B5EFB00" wp14:editId="5D442C4D">
            <wp:extent cx="5731510" cy="4601210"/>
            <wp:effectExtent l="0" t="0" r="2540" b="8890"/>
            <wp:docPr id="1280620735" name="Εικόνα 7" descr="Εικόνα που περιέχει κείμενο, στιγμιότυπο οθόνης, γραμματοσειρά, έγγραφ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20735" name="Εικόνα 7" descr="Εικόνα που περιέχει κείμενο, στιγμιότυπο οθόνης, γραμματοσειρά, έγγραφο&#10;&#10;Περιγραφή που δημιουργήθηκε αυτόματα"/>
                    <pic:cNvPicPr/>
                  </pic:nvPicPr>
                  <pic:blipFill>
                    <a:blip r:embed="rId18">
                      <a:extLst>
                        <a:ext uri="{28A0092B-C50C-407E-A947-70E740481C1C}">
                          <a14:useLocalDpi xmlns:a14="http://schemas.microsoft.com/office/drawing/2010/main"/>
                        </a:ext>
                      </a:extLst>
                    </a:blip>
                    <a:stretch>
                      <a:fillRect/>
                    </a:stretch>
                  </pic:blipFill>
                  <pic:spPr>
                    <a:xfrm>
                      <a:off x="0" y="0"/>
                      <a:ext cx="5731510" cy="4601210"/>
                    </a:xfrm>
                    <a:prstGeom prst="rect">
                      <a:avLst/>
                    </a:prstGeom>
                  </pic:spPr>
                </pic:pic>
              </a:graphicData>
            </a:graphic>
          </wp:inline>
        </w:drawing>
      </w:r>
    </w:p>
    <w:p w14:paraId="636E6C4E" w14:textId="685EB82B" w:rsidR="00F24975" w:rsidRPr="00955815" w:rsidRDefault="00F24975" w:rsidP="00F24975">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8</w:t>
      </w:r>
      <w:r>
        <w:fldChar w:fldCharType="end"/>
      </w:r>
      <w:r>
        <w:rPr>
          <w:lang w:val="en-US"/>
        </w:rPr>
        <w:t xml:space="preserve">. </w:t>
      </w:r>
      <w:r w:rsidRPr="00635033">
        <w:rPr>
          <w:lang w:val="en-US"/>
        </w:rPr>
        <w:t xml:space="preserve">Forest plots regarding </w:t>
      </w:r>
      <w:r>
        <w:rPr>
          <w:b/>
          <w:bCs/>
          <w:lang w:val="en-US"/>
        </w:rPr>
        <w:t xml:space="preserve">Vaginal Injury </w:t>
      </w:r>
      <w:r w:rsidRPr="00635033">
        <w:rPr>
          <w:lang w:val="en-US"/>
        </w:rPr>
        <w:t>per surgery</w:t>
      </w:r>
      <w:r>
        <w:rPr>
          <w:lang w:val="en-US"/>
        </w:rPr>
        <w:t xml:space="preserve"> and </w:t>
      </w:r>
      <w:r w:rsidRPr="00635033">
        <w:rPr>
          <w:lang w:val="en-US"/>
        </w:rPr>
        <w:t xml:space="preserve">cancer-type subgroups and for the whole population. </w:t>
      </w:r>
    </w:p>
    <w:p w14:paraId="1E3DDE9B" w14:textId="35E5046B" w:rsidR="00004F66" w:rsidRPr="00635033" w:rsidRDefault="00F24975" w:rsidP="00F24975">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2DE74E9F" w14:textId="77777777" w:rsidR="00004F66" w:rsidRPr="00635033" w:rsidRDefault="00004F66">
      <w:pPr>
        <w:rPr>
          <w:i/>
          <w:iCs/>
          <w:color w:val="0E2841" w:themeColor="text2"/>
          <w:sz w:val="18"/>
          <w:szCs w:val="18"/>
          <w:lang w:val="en-US"/>
        </w:rPr>
      </w:pPr>
      <w:r w:rsidRPr="00635033">
        <w:rPr>
          <w:lang w:val="en-US"/>
        </w:rPr>
        <w:br w:type="page"/>
      </w:r>
    </w:p>
    <w:p w14:paraId="70B0F576" w14:textId="77777777" w:rsidR="00004F66" w:rsidRDefault="00004F66" w:rsidP="00004F66">
      <w:pPr>
        <w:pStyle w:val="ac"/>
        <w:keepNext/>
        <w:jc w:val="both"/>
      </w:pPr>
      <w:r>
        <w:rPr>
          <w:noProof/>
        </w:rPr>
        <w:lastRenderedPageBreak/>
        <w:drawing>
          <wp:inline distT="0" distB="0" distL="0" distR="0" wp14:anchorId="13404742" wp14:editId="3DD631E0">
            <wp:extent cx="5731510" cy="5914390"/>
            <wp:effectExtent l="0" t="0" r="2540" b="0"/>
            <wp:docPr id="1573688798" name="Εικόνα 8" descr="Εικόνα που περιέχει κείμενο, στιγμιότυπο οθόνης, γραμματοσειρά, κατάλογ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88798" name="Εικόνα 8" descr="Εικόνα που περιέχει κείμενο, στιγμιότυπο οθόνης, γραμματοσειρά, κατάλογος&#10;&#10;Περιγραφή που δημιουργήθηκε αυτόματα"/>
                    <pic:cNvPicPr/>
                  </pic:nvPicPr>
                  <pic:blipFill>
                    <a:blip r:embed="rId19">
                      <a:extLst>
                        <a:ext uri="{28A0092B-C50C-407E-A947-70E740481C1C}">
                          <a14:useLocalDpi xmlns:a14="http://schemas.microsoft.com/office/drawing/2010/main"/>
                        </a:ext>
                      </a:extLst>
                    </a:blip>
                    <a:stretch>
                      <a:fillRect/>
                    </a:stretch>
                  </pic:blipFill>
                  <pic:spPr>
                    <a:xfrm>
                      <a:off x="0" y="0"/>
                      <a:ext cx="5731510" cy="5914390"/>
                    </a:xfrm>
                    <a:prstGeom prst="rect">
                      <a:avLst/>
                    </a:prstGeom>
                  </pic:spPr>
                </pic:pic>
              </a:graphicData>
            </a:graphic>
          </wp:inline>
        </w:drawing>
      </w:r>
    </w:p>
    <w:p w14:paraId="32B897DB" w14:textId="39FEA043" w:rsidR="00004F66" w:rsidRPr="00955815" w:rsidRDefault="00004F66" w:rsidP="00004F66">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9</w:t>
      </w:r>
      <w:r>
        <w:fldChar w:fldCharType="end"/>
      </w:r>
      <w:r>
        <w:rPr>
          <w:lang w:val="en-US"/>
        </w:rPr>
        <w:t xml:space="preserve">. </w:t>
      </w:r>
      <w:r w:rsidRPr="00635033">
        <w:rPr>
          <w:lang w:val="en-US"/>
        </w:rPr>
        <w:t xml:space="preserve">Forest plots regarding </w:t>
      </w:r>
      <w:r>
        <w:rPr>
          <w:b/>
          <w:bCs/>
          <w:lang w:val="en-US"/>
        </w:rPr>
        <w:t xml:space="preserve">Blood Transfusion (intra- and postoperative) </w:t>
      </w:r>
      <w:r w:rsidRPr="00635033">
        <w:rPr>
          <w:lang w:val="en-US"/>
        </w:rPr>
        <w:t>per surgery</w:t>
      </w:r>
      <w:r>
        <w:rPr>
          <w:lang w:val="en-US"/>
        </w:rPr>
        <w:t xml:space="preserve"> and </w:t>
      </w:r>
      <w:r w:rsidRPr="00635033">
        <w:rPr>
          <w:lang w:val="en-US"/>
        </w:rPr>
        <w:t xml:space="preserve">cancer-type subgroups and for the whole population. </w:t>
      </w:r>
    </w:p>
    <w:p w14:paraId="6EA6693F" w14:textId="37EBAFE4" w:rsidR="008D31D9" w:rsidRPr="00635033" w:rsidRDefault="00004F66" w:rsidP="00004F66">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7C78070" w14:textId="77777777" w:rsidR="008D31D9" w:rsidRPr="00635033" w:rsidRDefault="008D31D9">
      <w:pPr>
        <w:rPr>
          <w:i/>
          <w:iCs/>
          <w:color w:val="0E2841" w:themeColor="text2"/>
          <w:sz w:val="18"/>
          <w:szCs w:val="18"/>
          <w:lang w:val="en-US"/>
        </w:rPr>
      </w:pPr>
      <w:r w:rsidRPr="00635033">
        <w:rPr>
          <w:lang w:val="en-US"/>
        </w:rPr>
        <w:br w:type="page"/>
      </w:r>
    </w:p>
    <w:p w14:paraId="2FB6E197" w14:textId="77777777" w:rsidR="008D31D9" w:rsidRDefault="008D31D9" w:rsidP="008D31D9">
      <w:pPr>
        <w:pStyle w:val="ac"/>
        <w:keepNext/>
        <w:jc w:val="both"/>
      </w:pPr>
      <w:r>
        <w:rPr>
          <w:noProof/>
        </w:rPr>
        <w:lastRenderedPageBreak/>
        <w:drawing>
          <wp:inline distT="0" distB="0" distL="0" distR="0" wp14:anchorId="5318AB28" wp14:editId="0868F6F1">
            <wp:extent cx="5731510" cy="5033010"/>
            <wp:effectExtent l="0" t="0" r="2540" b="0"/>
            <wp:docPr id="2087238775" name="Εικόνα 9" descr="Εικόνα που περιέχει κείμενο, στιγμιότυπο οθόνης, γραμματοσειρά, έγγραφ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238775" name="Εικόνα 9" descr="Εικόνα που περιέχει κείμενο, στιγμιότυπο οθόνης, γραμματοσειρά, έγγραφο&#10;&#10;Περιγραφή που δημιουργήθηκε αυτόματα"/>
                    <pic:cNvPicPr/>
                  </pic:nvPicPr>
                  <pic:blipFill>
                    <a:blip r:embed="rId20">
                      <a:extLst>
                        <a:ext uri="{28A0092B-C50C-407E-A947-70E740481C1C}">
                          <a14:useLocalDpi xmlns:a14="http://schemas.microsoft.com/office/drawing/2010/main"/>
                        </a:ext>
                      </a:extLst>
                    </a:blip>
                    <a:stretch>
                      <a:fillRect/>
                    </a:stretch>
                  </pic:blipFill>
                  <pic:spPr>
                    <a:xfrm>
                      <a:off x="0" y="0"/>
                      <a:ext cx="5731510" cy="5033010"/>
                    </a:xfrm>
                    <a:prstGeom prst="rect">
                      <a:avLst/>
                    </a:prstGeom>
                  </pic:spPr>
                </pic:pic>
              </a:graphicData>
            </a:graphic>
          </wp:inline>
        </w:drawing>
      </w:r>
    </w:p>
    <w:p w14:paraId="2B6CE115" w14:textId="39EBBFF2" w:rsidR="008D31D9" w:rsidRPr="00955815" w:rsidRDefault="008D31D9" w:rsidP="008D31D9">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10</w:t>
      </w:r>
      <w:r>
        <w:fldChar w:fldCharType="end"/>
      </w:r>
      <w:r>
        <w:rPr>
          <w:lang w:val="en-US"/>
        </w:rPr>
        <w:t xml:space="preserve">. </w:t>
      </w:r>
      <w:r w:rsidRPr="00635033">
        <w:rPr>
          <w:lang w:val="en-US"/>
        </w:rPr>
        <w:t xml:space="preserve">Forest plots regarding </w:t>
      </w:r>
      <w:r>
        <w:rPr>
          <w:b/>
          <w:bCs/>
          <w:lang w:val="en-US"/>
        </w:rPr>
        <w:t xml:space="preserve">Total Number of Postoperative Complications (number of events) </w:t>
      </w:r>
      <w:r w:rsidRPr="00635033">
        <w:rPr>
          <w:lang w:val="en-US"/>
        </w:rPr>
        <w:t>per surgery</w:t>
      </w:r>
      <w:r>
        <w:rPr>
          <w:lang w:val="en-US"/>
        </w:rPr>
        <w:t xml:space="preserve"> and </w:t>
      </w:r>
      <w:r w:rsidRPr="00635033">
        <w:rPr>
          <w:lang w:val="en-US"/>
        </w:rPr>
        <w:t xml:space="preserve">cancer-type subgroups and for the whole population. </w:t>
      </w:r>
    </w:p>
    <w:p w14:paraId="0B03B26E" w14:textId="311BA010" w:rsidR="00780331" w:rsidRPr="00635033" w:rsidRDefault="008D31D9" w:rsidP="008D31D9">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0BD84E7F" w14:textId="77777777" w:rsidR="00780331" w:rsidRPr="00635033" w:rsidRDefault="00780331">
      <w:pPr>
        <w:rPr>
          <w:i/>
          <w:iCs/>
          <w:color w:val="0E2841" w:themeColor="text2"/>
          <w:sz w:val="18"/>
          <w:szCs w:val="18"/>
          <w:lang w:val="en-US"/>
        </w:rPr>
      </w:pPr>
      <w:r w:rsidRPr="00635033">
        <w:rPr>
          <w:lang w:val="en-US"/>
        </w:rPr>
        <w:br w:type="page"/>
      </w:r>
    </w:p>
    <w:p w14:paraId="5699D1BA" w14:textId="77777777" w:rsidR="00780331" w:rsidRDefault="00780331" w:rsidP="00780331">
      <w:pPr>
        <w:pStyle w:val="ac"/>
        <w:keepNext/>
        <w:jc w:val="both"/>
      </w:pPr>
      <w:r>
        <w:rPr>
          <w:noProof/>
        </w:rPr>
        <w:lastRenderedPageBreak/>
        <w:drawing>
          <wp:inline distT="0" distB="0" distL="0" distR="0" wp14:anchorId="5382D36D" wp14:editId="0D54C728">
            <wp:extent cx="5731510" cy="5033010"/>
            <wp:effectExtent l="0" t="0" r="2540" b="0"/>
            <wp:docPr id="1886350948" name="Εικόνα 10"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50948" name="Εικόνα 10" descr="Εικόνα που περιέχει κείμενο, στιγμιότυπο οθόνης, γραμματοσειρά, αριθμός&#10;&#10;Περιγραφή που δημιουργήθηκε αυτόματα"/>
                    <pic:cNvPicPr/>
                  </pic:nvPicPr>
                  <pic:blipFill>
                    <a:blip r:embed="rId21">
                      <a:extLst>
                        <a:ext uri="{28A0092B-C50C-407E-A947-70E740481C1C}">
                          <a14:useLocalDpi xmlns:a14="http://schemas.microsoft.com/office/drawing/2010/main"/>
                        </a:ext>
                      </a:extLst>
                    </a:blip>
                    <a:stretch>
                      <a:fillRect/>
                    </a:stretch>
                  </pic:blipFill>
                  <pic:spPr>
                    <a:xfrm>
                      <a:off x="0" y="0"/>
                      <a:ext cx="5731510" cy="5033010"/>
                    </a:xfrm>
                    <a:prstGeom prst="rect">
                      <a:avLst/>
                    </a:prstGeom>
                  </pic:spPr>
                </pic:pic>
              </a:graphicData>
            </a:graphic>
          </wp:inline>
        </w:drawing>
      </w:r>
    </w:p>
    <w:p w14:paraId="73E53226" w14:textId="10CE4351" w:rsidR="00780331" w:rsidRPr="00955815" w:rsidRDefault="00780331" w:rsidP="00780331">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11</w:t>
      </w:r>
      <w:r>
        <w:fldChar w:fldCharType="end"/>
      </w:r>
      <w:r>
        <w:rPr>
          <w:lang w:val="en-US"/>
        </w:rPr>
        <w:t xml:space="preserve">. </w:t>
      </w:r>
      <w:r w:rsidRPr="00635033">
        <w:rPr>
          <w:lang w:val="en-US"/>
        </w:rPr>
        <w:t xml:space="preserve">Forest plots regarding </w:t>
      </w:r>
      <w:r>
        <w:rPr>
          <w:b/>
          <w:bCs/>
          <w:lang w:val="en-US"/>
        </w:rPr>
        <w:t xml:space="preserve">Ileus </w:t>
      </w:r>
      <w:r w:rsidRPr="00635033">
        <w:rPr>
          <w:lang w:val="en-US"/>
        </w:rPr>
        <w:t>per surgery</w:t>
      </w:r>
      <w:r>
        <w:rPr>
          <w:lang w:val="en-US"/>
        </w:rPr>
        <w:t xml:space="preserve"> and </w:t>
      </w:r>
      <w:r w:rsidRPr="00635033">
        <w:rPr>
          <w:lang w:val="en-US"/>
        </w:rPr>
        <w:t xml:space="preserve">cancer-type subgroups and for the whole population. </w:t>
      </w:r>
    </w:p>
    <w:p w14:paraId="3AC1E1ED" w14:textId="5B65866A" w:rsidR="00A61F6F" w:rsidRPr="00635033" w:rsidRDefault="00780331" w:rsidP="00780331">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0E27283" w14:textId="77777777" w:rsidR="00A61F6F" w:rsidRPr="00635033" w:rsidRDefault="00A61F6F">
      <w:pPr>
        <w:rPr>
          <w:i/>
          <w:iCs/>
          <w:color w:val="0E2841" w:themeColor="text2"/>
          <w:sz w:val="18"/>
          <w:szCs w:val="18"/>
          <w:lang w:val="en-US"/>
        </w:rPr>
      </w:pPr>
      <w:r w:rsidRPr="00635033">
        <w:rPr>
          <w:lang w:val="en-US"/>
        </w:rPr>
        <w:br w:type="page"/>
      </w:r>
    </w:p>
    <w:p w14:paraId="5E591735" w14:textId="77777777" w:rsidR="00A61F6F" w:rsidRDefault="00A61F6F" w:rsidP="00A61F6F">
      <w:pPr>
        <w:pStyle w:val="ac"/>
        <w:keepNext/>
        <w:jc w:val="both"/>
      </w:pPr>
      <w:r>
        <w:rPr>
          <w:noProof/>
        </w:rPr>
        <w:lastRenderedPageBreak/>
        <w:drawing>
          <wp:inline distT="0" distB="0" distL="0" distR="0" wp14:anchorId="5887FD70" wp14:editId="529A87B3">
            <wp:extent cx="5731510" cy="6107430"/>
            <wp:effectExtent l="0" t="0" r="2540" b="7620"/>
            <wp:docPr id="1630321911" name="Εικόνα 11" descr="Εικόνα που περιέχει κείμενο, στιγμιότυπο οθόνης, ασπρόμαυρο,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1911" name="Εικόνα 11" descr="Εικόνα που περιέχει κείμενο, στιγμιότυπο οθόνης, ασπρόμαυρο, αριθμός&#10;&#10;Περιγραφή που δημιουργήθηκε αυτόματα"/>
                    <pic:cNvPicPr/>
                  </pic:nvPicPr>
                  <pic:blipFill>
                    <a:blip r:embed="rId22">
                      <a:extLst>
                        <a:ext uri="{28A0092B-C50C-407E-A947-70E740481C1C}">
                          <a14:useLocalDpi xmlns:a14="http://schemas.microsoft.com/office/drawing/2010/main"/>
                        </a:ext>
                      </a:extLst>
                    </a:blip>
                    <a:stretch>
                      <a:fillRect/>
                    </a:stretch>
                  </pic:blipFill>
                  <pic:spPr>
                    <a:xfrm>
                      <a:off x="0" y="0"/>
                      <a:ext cx="5731510" cy="6107430"/>
                    </a:xfrm>
                    <a:prstGeom prst="rect">
                      <a:avLst/>
                    </a:prstGeom>
                  </pic:spPr>
                </pic:pic>
              </a:graphicData>
            </a:graphic>
          </wp:inline>
        </w:drawing>
      </w:r>
    </w:p>
    <w:p w14:paraId="6D488257" w14:textId="66D7C9C6" w:rsidR="00A61F6F" w:rsidRPr="00955815" w:rsidRDefault="00A61F6F" w:rsidP="00A61F6F">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12</w:t>
      </w:r>
      <w:r>
        <w:fldChar w:fldCharType="end"/>
      </w:r>
      <w:r>
        <w:rPr>
          <w:lang w:val="en-US"/>
        </w:rPr>
        <w:t xml:space="preserve">. </w:t>
      </w:r>
      <w:r w:rsidRPr="00635033">
        <w:rPr>
          <w:lang w:val="en-US"/>
        </w:rPr>
        <w:t xml:space="preserve">Forest plots regarding </w:t>
      </w:r>
      <w:r>
        <w:rPr>
          <w:b/>
          <w:bCs/>
          <w:lang w:val="en-US"/>
        </w:rPr>
        <w:t xml:space="preserve">Wound Complications </w:t>
      </w:r>
      <w:r w:rsidRPr="00635033">
        <w:rPr>
          <w:lang w:val="en-US"/>
        </w:rPr>
        <w:t>per surgery</w:t>
      </w:r>
      <w:r>
        <w:rPr>
          <w:lang w:val="en-US"/>
        </w:rPr>
        <w:t xml:space="preserve"> and </w:t>
      </w:r>
      <w:r w:rsidRPr="00635033">
        <w:rPr>
          <w:lang w:val="en-US"/>
        </w:rPr>
        <w:t xml:space="preserve">cancer-type subgroups and for the whole population. </w:t>
      </w:r>
    </w:p>
    <w:p w14:paraId="11BD3068" w14:textId="349E885C" w:rsidR="00A72E3F" w:rsidRPr="00635033" w:rsidRDefault="00A61F6F" w:rsidP="00A61F6F">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40E1F2FC" w14:textId="77777777" w:rsidR="00A72E3F" w:rsidRPr="00635033" w:rsidRDefault="00A72E3F">
      <w:pPr>
        <w:rPr>
          <w:i/>
          <w:iCs/>
          <w:color w:val="0E2841" w:themeColor="text2"/>
          <w:sz w:val="18"/>
          <w:szCs w:val="18"/>
          <w:lang w:val="en-US"/>
        </w:rPr>
      </w:pPr>
      <w:r w:rsidRPr="00635033">
        <w:rPr>
          <w:lang w:val="en-US"/>
        </w:rPr>
        <w:br w:type="page"/>
      </w:r>
    </w:p>
    <w:p w14:paraId="46BCE5FD" w14:textId="77777777" w:rsidR="00A72E3F" w:rsidRDefault="00A72E3F" w:rsidP="00A72E3F">
      <w:pPr>
        <w:pStyle w:val="ac"/>
        <w:keepNext/>
        <w:jc w:val="both"/>
      </w:pPr>
      <w:r>
        <w:rPr>
          <w:noProof/>
        </w:rPr>
        <w:lastRenderedPageBreak/>
        <w:drawing>
          <wp:inline distT="0" distB="0" distL="0" distR="0" wp14:anchorId="73074A36" wp14:editId="1A51E3BD">
            <wp:extent cx="5731510" cy="5132070"/>
            <wp:effectExtent l="0" t="0" r="2540" b="0"/>
            <wp:docPr id="693812520" name="Εικόνα 12" descr="Εικόνα που περιέχει κείμενο, στιγμιότυπο οθόνης, παράλληλα,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12520" name="Εικόνα 12" descr="Εικόνα που περιέχει κείμενο, στιγμιότυπο οθόνης, παράλληλα, γραμματοσειρά&#10;&#10;Περιγραφή που δημιουργήθηκε αυτόματα"/>
                    <pic:cNvPicPr/>
                  </pic:nvPicPr>
                  <pic:blipFill>
                    <a:blip r:embed="rId23">
                      <a:extLst>
                        <a:ext uri="{28A0092B-C50C-407E-A947-70E740481C1C}">
                          <a14:useLocalDpi xmlns:a14="http://schemas.microsoft.com/office/drawing/2010/main"/>
                        </a:ext>
                      </a:extLst>
                    </a:blip>
                    <a:stretch>
                      <a:fillRect/>
                    </a:stretch>
                  </pic:blipFill>
                  <pic:spPr>
                    <a:xfrm>
                      <a:off x="0" y="0"/>
                      <a:ext cx="5731510" cy="5132070"/>
                    </a:xfrm>
                    <a:prstGeom prst="rect">
                      <a:avLst/>
                    </a:prstGeom>
                  </pic:spPr>
                </pic:pic>
              </a:graphicData>
            </a:graphic>
          </wp:inline>
        </w:drawing>
      </w:r>
    </w:p>
    <w:p w14:paraId="4AC255CF" w14:textId="73C317A3" w:rsidR="00A72E3F" w:rsidRPr="00955815" w:rsidRDefault="00A72E3F" w:rsidP="00A72E3F">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13</w:t>
      </w:r>
      <w:r>
        <w:fldChar w:fldCharType="end"/>
      </w:r>
      <w:r>
        <w:rPr>
          <w:lang w:val="en-US"/>
        </w:rPr>
        <w:t xml:space="preserve">. </w:t>
      </w:r>
      <w:r w:rsidRPr="00635033">
        <w:rPr>
          <w:lang w:val="en-US"/>
        </w:rPr>
        <w:t xml:space="preserve">Forest plots regarding </w:t>
      </w:r>
      <w:r>
        <w:rPr>
          <w:b/>
          <w:bCs/>
          <w:lang w:val="en-US"/>
        </w:rPr>
        <w:t xml:space="preserve">Wound Dehiscence </w:t>
      </w:r>
      <w:r w:rsidRPr="00635033">
        <w:rPr>
          <w:lang w:val="en-US"/>
        </w:rPr>
        <w:t>per surgery</w:t>
      </w:r>
      <w:r>
        <w:rPr>
          <w:lang w:val="en-US"/>
        </w:rPr>
        <w:t xml:space="preserve"> and </w:t>
      </w:r>
      <w:r w:rsidRPr="00635033">
        <w:rPr>
          <w:lang w:val="en-US"/>
        </w:rPr>
        <w:t xml:space="preserve">cancer-type subgroups and for the whole population. </w:t>
      </w:r>
    </w:p>
    <w:p w14:paraId="1C62BF37" w14:textId="3A484160" w:rsidR="00B120C2" w:rsidRPr="00635033" w:rsidRDefault="00A72E3F" w:rsidP="00A72E3F">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0100E602" w14:textId="77777777" w:rsidR="00B120C2" w:rsidRPr="00635033" w:rsidRDefault="00B120C2">
      <w:pPr>
        <w:rPr>
          <w:i/>
          <w:iCs/>
          <w:color w:val="0E2841" w:themeColor="text2"/>
          <w:sz w:val="18"/>
          <w:szCs w:val="18"/>
          <w:lang w:val="en-US"/>
        </w:rPr>
      </w:pPr>
      <w:r w:rsidRPr="00635033">
        <w:rPr>
          <w:lang w:val="en-US"/>
        </w:rPr>
        <w:br w:type="page"/>
      </w:r>
    </w:p>
    <w:p w14:paraId="6481B1A6" w14:textId="77777777" w:rsidR="00B120C2" w:rsidRDefault="00B120C2" w:rsidP="00B120C2">
      <w:pPr>
        <w:pStyle w:val="ac"/>
        <w:keepNext/>
        <w:jc w:val="both"/>
      </w:pPr>
      <w:r>
        <w:rPr>
          <w:noProof/>
        </w:rPr>
        <w:lastRenderedPageBreak/>
        <w:drawing>
          <wp:inline distT="0" distB="0" distL="0" distR="0" wp14:anchorId="2800E0EE" wp14:editId="406C6B01">
            <wp:extent cx="5731510" cy="5867400"/>
            <wp:effectExtent l="0" t="0" r="2540" b="0"/>
            <wp:docPr id="1239295145" name="Εικόνα 13" descr="Εικόνα που περιέχει κείμενο, στιγμιότυπο οθόνης, ασπρόμαυρο,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145" name="Εικόνα 13" descr="Εικόνα που περιέχει κείμενο, στιγμιότυπο οθόνης, ασπρόμαυρο, αριθμός&#10;&#10;Περιγραφή που δημιουργήθηκε αυτόματα"/>
                    <pic:cNvPicPr/>
                  </pic:nvPicPr>
                  <pic:blipFill>
                    <a:blip r:embed="rId24">
                      <a:extLst>
                        <a:ext uri="{28A0092B-C50C-407E-A947-70E740481C1C}">
                          <a14:useLocalDpi xmlns:a14="http://schemas.microsoft.com/office/drawing/2010/main"/>
                        </a:ext>
                      </a:extLst>
                    </a:blip>
                    <a:stretch>
                      <a:fillRect/>
                    </a:stretch>
                  </pic:blipFill>
                  <pic:spPr>
                    <a:xfrm>
                      <a:off x="0" y="0"/>
                      <a:ext cx="5731510" cy="5867400"/>
                    </a:xfrm>
                    <a:prstGeom prst="rect">
                      <a:avLst/>
                    </a:prstGeom>
                  </pic:spPr>
                </pic:pic>
              </a:graphicData>
            </a:graphic>
          </wp:inline>
        </w:drawing>
      </w:r>
    </w:p>
    <w:p w14:paraId="4FAD93E8" w14:textId="11715697" w:rsidR="00B120C2" w:rsidRPr="00955815" w:rsidRDefault="00B120C2" w:rsidP="00B120C2">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14</w:t>
      </w:r>
      <w:r>
        <w:fldChar w:fldCharType="end"/>
      </w:r>
      <w:r>
        <w:rPr>
          <w:lang w:val="en-US"/>
        </w:rPr>
        <w:t xml:space="preserve">. </w:t>
      </w:r>
      <w:r w:rsidRPr="00635033">
        <w:rPr>
          <w:lang w:val="en-US"/>
        </w:rPr>
        <w:t xml:space="preserve">Forest plots regarding </w:t>
      </w:r>
      <w:r>
        <w:rPr>
          <w:b/>
          <w:bCs/>
          <w:lang w:val="en-US"/>
        </w:rPr>
        <w:t xml:space="preserve">Wound Infection </w:t>
      </w:r>
      <w:r w:rsidRPr="00635033">
        <w:rPr>
          <w:lang w:val="en-US"/>
        </w:rPr>
        <w:t>per surgery</w:t>
      </w:r>
      <w:r>
        <w:rPr>
          <w:lang w:val="en-US"/>
        </w:rPr>
        <w:t xml:space="preserve"> and </w:t>
      </w:r>
      <w:r w:rsidRPr="00635033">
        <w:rPr>
          <w:lang w:val="en-US"/>
        </w:rPr>
        <w:t xml:space="preserve">cancer-type subgroups and for the whole population. </w:t>
      </w:r>
    </w:p>
    <w:p w14:paraId="51100FD6" w14:textId="649FC3CB" w:rsidR="002603F6" w:rsidRPr="00635033" w:rsidRDefault="00B120C2" w:rsidP="00B120C2">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0272414" w14:textId="77777777" w:rsidR="002603F6" w:rsidRPr="00635033" w:rsidRDefault="002603F6">
      <w:pPr>
        <w:rPr>
          <w:i/>
          <w:iCs/>
          <w:color w:val="0E2841" w:themeColor="text2"/>
          <w:sz w:val="18"/>
          <w:szCs w:val="18"/>
          <w:lang w:val="en-US"/>
        </w:rPr>
      </w:pPr>
      <w:r w:rsidRPr="00635033">
        <w:rPr>
          <w:lang w:val="en-US"/>
        </w:rPr>
        <w:br w:type="page"/>
      </w:r>
    </w:p>
    <w:p w14:paraId="649A1473" w14:textId="77777777" w:rsidR="002603F6" w:rsidRDefault="002603F6" w:rsidP="002603F6">
      <w:pPr>
        <w:pStyle w:val="ac"/>
        <w:keepNext/>
        <w:jc w:val="both"/>
      </w:pPr>
      <w:r>
        <w:rPr>
          <w:noProof/>
        </w:rPr>
        <w:lastRenderedPageBreak/>
        <w:drawing>
          <wp:inline distT="0" distB="0" distL="0" distR="0" wp14:anchorId="26B74ECF" wp14:editId="2B503E22">
            <wp:extent cx="5731510" cy="5582920"/>
            <wp:effectExtent l="0" t="0" r="2540" b="0"/>
            <wp:docPr id="2093410240" name="Εικόνα 14" descr="Εικόνα που περιέχει κείμενο, στιγμιότυπο οθόνης, αριθμός, παράλληλ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0240" name="Εικόνα 14" descr="Εικόνα που περιέχει κείμενο, στιγμιότυπο οθόνης, αριθμός, παράλληλα&#10;&#10;Περιγραφή που δημιουργήθηκε αυτόματα"/>
                    <pic:cNvPicPr/>
                  </pic:nvPicPr>
                  <pic:blipFill>
                    <a:blip r:embed="rId25">
                      <a:extLst>
                        <a:ext uri="{28A0092B-C50C-407E-A947-70E740481C1C}">
                          <a14:useLocalDpi xmlns:a14="http://schemas.microsoft.com/office/drawing/2010/main"/>
                        </a:ext>
                      </a:extLst>
                    </a:blip>
                    <a:stretch>
                      <a:fillRect/>
                    </a:stretch>
                  </pic:blipFill>
                  <pic:spPr>
                    <a:xfrm>
                      <a:off x="0" y="0"/>
                      <a:ext cx="5731510" cy="5582920"/>
                    </a:xfrm>
                    <a:prstGeom prst="rect">
                      <a:avLst/>
                    </a:prstGeom>
                  </pic:spPr>
                </pic:pic>
              </a:graphicData>
            </a:graphic>
          </wp:inline>
        </w:drawing>
      </w:r>
    </w:p>
    <w:p w14:paraId="4B5C5DE4" w14:textId="0EFC5FA7" w:rsidR="002603F6" w:rsidRPr="00955815" w:rsidRDefault="002603F6" w:rsidP="002603F6">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15</w:t>
      </w:r>
      <w:r>
        <w:fldChar w:fldCharType="end"/>
      </w:r>
      <w:r>
        <w:rPr>
          <w:lang w:val="en-US"/>
        </w:rPr>
        <w:t xml:space="preserve">. </w:t>
      </w:r>
      <w:r w:rsidRPr="00635033">
        <w:rPr>
          <w:lang w:val="en-US"/>
        </w:rPr>
        <w:t xml:space="preserve">Forest plots regarding </w:t>
      </w:r>
      <w:r>
        <w:rPr>
          <w:b/>
          <w:bCs/>
          <w:lang w:val="en-US"/>
        </w:rPr>
        <w:t xml:space="preserve">Vaginal Vault/Cuff Complications </w:t>
      </w:r>
      <w:r w:rsidRPr="00635033">
        <w:rPr>
          <w:lang w:val="en-US"/>
        </w:rPr>
        <w:t>per surgery</w:t>
      </w:r>
      <w:r>
        <w:rPr>
          <w:lang w:val="en-US"/>
        </w:rPr>
        <w:t xml:space="preserve"> and </w:t>
      </w:r>
      <w:r w:rsidRPr="00635033">
        <w:rPr>
          <w:lang w:val="en-US"/>
        </w:rPr>
        <w:t xml:space="preserve">cancer-type subgroups and for the whole population. </w:t>
      </w:r>
    </w:p>
    <w:p w14:paraId="318AD191" w14:textId="5E1EFE8D" w:rsidR="000938C3" w:rsidRPr="00635033" w:rsidRDefault="002603F6" w:rsidP="002603F6">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6185A03" w14:textId="77777777" w:rsidR="000938C3" w:rsidRPr="00635033" w:rsidRDefault="000938C3">
      <w:pPr>
        <w:rPr>
          <w:i/>
          <w:iCs/>
          <w:color w:val="0E2841" w:themeColor="text2"/>
          <w:sz w:val="18"/>
          <w:szCs w:val="18"/>
          <w:lang w:val="en-US"/>
        </w:rPr>
      </w:pPr>
      <w:r w:rsidRPr="00635033">
        <w:rPr>
          <w:lang w:val="en-US"/>
        </w:rPr>
        <w:br w:type="page"/>
      </w:r>
    </w:p>
    <w:p w14:paraId="6184CA1F" w14:textId="77777777" w:rsidR="000938C3" w:rsidRDefault="000938C3" w:rsidP="000938C3">
      <w:pPr>
        <w:pStyle w:val="ac"/>
        <w:keepNext/>
        <w:jc w:val="both"/>
      </w:pPr>
      <w:r>
        <w:rPr>
          <w:noProof/>
        </w:rPr>
        <w:lastRenderedPageBreak/>
        <w:drawing>
          <wp:inline distT="0" distB="0" distL="0" distR="0" wp14:anchorId="71EF546E" wp14:editId="0104AC3D">
            <wp:extent cx="5731510" cy="6007100"/>
            <wp:effectExtent l="0" t="0" r="2540" b="0"/>
            <wp:docPr id="619501944" name="Εικόνα 15" descr="Εικόνα που περιέχει κείμενο, στιγμιότυπο οθόνης, αριθμός,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01944" name="Εικόνα 15" descr="Εικόνα που περιέχει κείμενο, στιγμιότυπο οθόνης, αριθμός, γραμματοσειρά&#10;&#10;Περιγραφή που δημιουργήθηκε αυτόματα"/>
                    <pic:cNvPicPr/>
                  </pic:nvPicPr>
                  <pic:blipFill>
                    <a:blip r:embed="rId26">
                      <a:extLst>
                        <a:ext uri="{28A0092B-C50C-407E-A947-70E740481C1C}">
                          <a14:useLocalDpi xmlns:a14="http://schemas.microsoft.com/office/drawing/2010/main"/>
                        </a:ext>
                      </a:extLst>
                    </a:blip>
                    <a:stretch>
                      <a:fillRect/>
                    </a:stretch>
                  </pic:blipFill>
                  <pic:spPr>
                    <a:xfrm>
                      <a:off x="0" y="0"/>
                      <a:ext cx="5731510" cy="6007100"/>
                    </a:xfrm>
                    <a:prstGeom prst="rect">
                      <a:avLst/>
                    </a:prstGeom>
                  </pic:spPr>
                </pic:pic>
              </a:graphicData>
            </a:graphic>
          </wp:inline>
        </w:drawing>
      </w:r>
    </w:p>
    <w:p w14:paraId="59E76262" w14:textId="2D7C7D4B" w:rsidR="000938C3" w:rsidRPr="00635033" w:rsidRDefault="000938C3" w:rsidP="000938C3">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16</w:t>
      </w:r>
      <w:r>
        <w:fldChar w:fldCharType="end"/>
      </w:r>
      <w:r>
        <w:rPr>
          <w:lang w:val="en-US"/>
        </w:rPr>
        <w:t>.</w:t>
      </w:r>
      <w:r w:rsidR="00DE745B">
        <w:rPr>
          <w:lang w:val="en-US"/>
        </w:rPr>
        <w:t xml:space="preserve"> </w:t>
      </w:r>
      <w:r w:rsidRPr="00635033">
        <w:rPr>
          <w:lang w:val="en-US"/>
        </w:rPr>
        <w:t>Forest plots regardin</w:t>
      </w:r>
      <w:r w:rsidRPr="00DE745B">
        <w:rPr>
          <w:lang w:val="en-US"/>
        </w:rPr>
        <w:t>g</w:t>
      </w:r>
      <w:r w:rsidR="00DE745B" w:rsidRPr="00DE745B">
        <w:rPr>
          <w:b/>
          <w:bCs/>
          <w:lang w:val="en-US"/>
        </w:rPr>
        <w:t xml:space="preserve"> Total</w:t>
      </w:r>
      <w:r w:rsidRPr="00635033">
        <w:rPr>
          <w:lang w:val="en-US"/>
        </w:rPr>
        <w:t xml:space="preserve"> </w:t>
      </w:r>
      <w:r>
        <w:rPr>
          <w:b/>
          <w:bCs/>
          <w:lang w:val="en-US"/>
        </w:rPr>
        <w:t>Recurrence</w:t>
      </w:r>
      <w:r w:rsidRPr="00635033">
        <w:rPr>
          <w:lang w:val="en-US"/>
        </w:rPr>
        <w:t xml:space="preserve"> per cancer-type and surgery subgroups and for the whole population. Studies highlighted in grey are those excluded during sensitivity analysis since creating non</w:t>
      </w:r>
      <w:r>
        <w:rPr>
          <w:lang w:val="en-US"/>
        </w:rPr>
        <w:t>-</w:t>
      </w:r>
      <w:r w:rsidRPr="00635033">
        <w:rPr>
          <w:lang w:val="en-US"/>
        </w:rPr>
        <w:t>acceptable statistical heterogeneity</w:t>
      </w:r>
      <w:r>
        <w:rPr>
          <w:lang w:val="en-US"/>
        </w:rPr>
        <w:t xml:space="preserve"> (I</w:t>
      </w:r>
      <w:r>
        <w:rPr>
          <w:vertAlign w:val="superscript"/>
          <w:lang w:val="en-US"/>
        </w:rPr>
        <w:t>2</w:t>
      </w:r>
      <w:r>
        <w:rPr>
          <w:lang w:val="en-US"/>
        </w:rPr>
        <w:t>≥75%)</w:t>
      </w:r>
      <w:r w:rsidRPr="00635033">
        <w:rPr>
          <w:lang w:val="en-US"/>
        </w:rPr>
        <w:t xml:space="preserve">. </w:t>
      </w:r>
    </w:p>
    <w:p w14:paraId="1CB63161" w14:textId="65A2F344" w:rsidR="00DE745B" w:rsidRPr="00635033" w:rsidRDefault="000938C3" w:rsidP="000938C3">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375B5896" w14:textId="77777777" w:rsidR="00DE745B" w:rsidRPr="00635033" w:rsidRDefault="00DE745B">
      <w:pPr>
        <w:rPr>
          <w:i/>
          <w:iCs/>
          <w:color w:val="0E2841" w:themeColor="text2"/>
          <w:sz w:val="18"/>
          <w:szCs w:val="18"/>
          <w:lang w:val="en-US"/>
        </w:rPr>
      </w:pPr>
      <w:r w:rsidRPr="00635033">
        <w:rPr>
          <w:lang w:val="en-US"/>
        </w:rPr>
        <w:br w:type="page"/>
      </w:r>
    </w:p>
    <w:p w14:paraId="7E57D178" w14:textId="77777777" w:rsidR="00DE745B" w:rsidRDefault="00DE745B" w:rsidP="00DE745B">
      <w:pPr>
        <w:pStyle w:val="ac"/>
        <w:keepNext/>
        <w:jc w:val="both"/>
      </w:pPr>
      <w:r>
        <w:rPr>
          <w:noProof/>
        </w:rPr>
        <w:lastRenderedPageBreak/>
        <w:drawing>
          <wp:inline distT="0" distB="0" distL="0" distR="0" wp14:anchorId="3240DE60" wp14:editId="3D69057F">
            <wp:extent cx="5731510" cy="5676265"/>
            <wp:effectExtent l="0" t="0" r="2540" b="635"/>
            <wp:docPr id="2115143036" name="Εικόνα 16"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43036" name="Εικόνα 16" descr="Εικόνα που περιέχει κείμενο, στιγμιότυπο οθόνης, γραμματοσειρά, αριθμός&#10;&#10;Περιγραφή που δημιουργήθηκε αυτόματα"/>
                    <pic:cNvPicPr/>
                  </pic:nvPicPr>
                  <pic:blipFill>
                    <a:blip r:embed="rId27">
                      <a:extLst>
                        <a:ext uri="{28A0092B-C50C-407E-A947-70E740481C1C}">
                          <a14:useLocalDpi xmlns:a14="http://schemas.microsoft.com/office/drawing/2010/main"/>
                        </a:ext>
                      </a:extLst>
                    </a:blip>
                    <a:stretch>
                      <a:fillRect/>
                    </a:stretch>
                  </pic:blipFill>
                  <pic:spPr>
                    <a:xfrm>
                      <a:off x="0" y="0"/>
                      <a:ext cx="5731510" cy="5676265"/>
                    </a:xfrm>
                    <a:prstGeom prst="rect">
                      <a:avLst/>
                    </a:prstGeom>
                  </pic:spPr>
                </pic:pic>
              </a:graphicData>
            </a:graphic>
          </wp:inline>
        </w:drawing>
      </w:r>
    </w:p>
    <w:p w14:paraId="1628B6AD" w14:textId="66E570E5" w:rsidR="00DE745B" w:rsidRPr="00635033" w:rsidRDefault="00DE745B" w:rsidP="00DE745B">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17</w:t>
      </w:r>
      <w:r>
        <w:fldChar w:fldCharType="end"/>
      </w:r>
      <w:r>
        <w:rPr>
          <w:lang w:val="en-US"/>
        </w:rPr>
        <w:t xml:space="preserve">. </w:t>
      </w:r>
      <w:r w:rsidRPr="00635033">
        <w:rPr>
          <w:lang w:val="en-US"/>
        </w:rPr>
        <w:t xml:space="preserve">Forest plots regarding </w:t>
      </w:r>
      <w:r w:rsidRPr="00DE745B">
        <w:rPr>
          <w:b/>
          <w:bCs/>
          <w:lang w:val="en-US"/>
        </w:rPr>
        <w:t>4.5/5-year</w:t>
      </w:r>
      <w:r>
        <w:rPr>
          <w:lang w:val="en-US"/>
        </w:rPr>
        <w:t xml:space="preserve"> </w:t>
      </w:r>
      <w:r>
        <w:rPr>
          <w:b/>
          <w:bCs/>
          <w:lang w:val="en-US"/>
        </w:rPr>
        <w:t>Recurrence</w:t>
      </w:r>
      <w:r w:rsidRPr="00635033">
        <w:rPr>
          <w:lang w:val="en-US"/>
        </w:rPr>
        <w:t xml:space="preserve"> per cancer-type and surgery subgroups and for the whole population. Studies highlighted in grey are those excluded during sensitivity analysis since creating non</w:t>
      </w:r>
      <w:r>
        <w:rPr>
          <w:lang w:val="en-US"/>
        </w:rPr>
        <w:t>-</w:t>
      </w:r>
      <w:r w:rsidRPr="00635033">
        <w:rPr>
          <w:lang w:val="en-US"/>
        </w:rPr>
        <w:t>acceptable statistical heterogeneity</w:t>
      </w:r>
      <w:r>
        <w:rPr>
          <w:lang w:val="en-US"/>
        </w:rPr>
        <w:t xml:space="preserve"> (I</w:t>
      </w:r>
      <w:r>
        <w:rPr>
          <w:vertAlign w:val="superscript"/>
          <w:lang w:val="en-US"/>
        </w:rPr>
        <w:t>2</w:t>
      </w:r>
      <w:r>
        <w:rPr>
          <w:lang w:val="en-US"/>
        </w:rPr>
        <w:t>≥75%)</w:t>
      </w:r>
      <w:r w:rsidRPr="00635033">
        <w:rPr>
          <w:lang w:val="en-US"/>
        </w:rPr>
        <w:t xml:space="preserve">. </w:t>
      </w:r>
    </w:p>
    <w:p w14:paraId="32F4B99B" w14:textId="6FD56252" w:rsidR="00DD0690" w:rsidRPr="00635033" w:rsidRDefault="00DE745B" w:rsidP="00DE745B">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829D4C8" w14:textId="77777777" w:rsidR="00DD0690" w:rsidRPr="00635033" w:rsidRDefault="00DD0690">
      <w:pPr>
        <w:rPr>
          <w:i/>
          <w:iCs/>
          <w:color w:val="0E2841" w:themeColor="text2"/>
          <w:sz w:val="18"/>
          <w:szCs w:val="18"/>
          <w:lang w:val="en-US"/>
        </w:rPr>
      </w:pPr>
      <w:r w:rsidRPr="00635033">
        <w:rPr>
          <w:lang w:val="en-US"/>
        </w:rPr>
        <w:br w:type="page"/>
      </w:r>
    </w:p>
    <w:p w14:paraId="09DE7332" w14:textId="77777777" w:rsidR="00DD0690" w:rsidRDefault="00DD0690" w:rsidP="00DD0690">
      <w:pPr>
        <w:pStyle w:val="ac"/>
        <w:keepNext/>
        <w:jc w:val="both"/>
      </w:pPr>
      <w:r>
        <w:rPr>
          <w:noProof/>
        </w:rPr>
        <w:lastRenderedPageBreak/>
        <w:drawing>
          <wp:inline distT="0" distB="0" distL="0" distR="0" wp14:anchorId="17E10FF9" wp14:editId="66AAB184">
            <wp:extent cx="5731510" cy="4798060"/>
            <wp:effectExtent l="0" t="0" r="2540" b="2540"/>
            <wp:docPr id="566780917" name="Εικόνα 17"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80917" name="Εικόνα 17" descr="Εικόνα που περιέχει κείμενο, στιγμιότυπο οθόνης, γραμματοσειρά, αριθμός&#10;&#10;Περιγραφή που δημιουργήθηκε αυτόματα"/>
                    <pic:cNvPicPr/>
                  </pic:nvPicPr>
                  <pic:blipFill>
                    <a:blip r:embed="rId28">
                      <a:extLst>
                        <a:ext uri="{28A0092B-C50C-407E-A947-70E740481C1C}">
                          <a14:useLocalDpi xmlns:a14="http://schemas.microsoft.com/office/drawing/2010/main"/>
                        </a:ext>
                      </a:extLst>
                    </a:blip>
                    <a:stretch>
                      <a:fillRect/>
                    </a:stretch>
                  </pic:blipFill>
                  <pic:spPr>
                    <a:xfrm>
                      <a:off x="0" y="0"/>
                      <a:ext cx="5731510" cy="4798060"/>
                    </a:xfrm>
                    <a:prstGeom prst="rect">
                      <a:avLst/>
                    </a:prstGeom>
                  </pic:spPr>
                </pic:pic>
              </a:graphicData>
            </a:graphic>
          </wp:inline>
        </w:drawing>
      </w:r>
    </w:p>
    <w:p w14:paraId="7C45C680" w14:textId="3644AF5E" w:rsidR="00DD0690" w:rsidRPr="00635033" w:rsidRDefault="00DD0690" w:rsidP="00DD0690">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18</w:t>
      </w:r>
      <w:r>
        <w:fldChar w:fldCharType="end"/>
      </w:r>
      <w:r>
        <w:rPr>
          <w:lang w:val="en-US"/>
        </w:rPr>
        <w:t xml:space="preserve">. </w:t>
      </w:r>
      <w:r w:rsidRPr="00635033">
        <w:rPr>
          <w:lang w:val="en-US"/>
        </w:rPr>
        <w:t xml:space="preserve">Forest plots regarding </w:t>
      </w:r>
      <w:r>
        <w:rPr>
          <w:b/>
          <w:bCs/>
          <w:lang w:val="en-US"/>
        </w:rPr>
        <w:t>Local</w:t>
      </w:r>
      <w:r>
        <w:rPr>
          <w:lang w:val="en-US"/>
        </w:rPr>
        <w:t xml:space="preserve"> </w:t>
      </w:r>
      <w:r>
        <w:rPr>
          <w:b/>
          <w:bCs/>
          <w:lang w:val="en-US"/>
        </w:rPr>
        <w:t>Recurrence</w:t>
      </w:r>
      <w:r w:rsidRPr="00635033">
        <w:rPr>
          <w:lang w:val="en-US"/>
        </w:rPr>
        <w:t xml:space="preserve"> per cancer-type and surgery subgroups and for the whole population. </w:t>
      </w:r>
    </w:p>
    <w:p w14:paraId="1BDD18A9" w14:textId="4B102987" w:rsidR="00C30BC6" w:rsidRPr="00635033" w:rsidRDefault="00DD0690" w:rsidP="00DD0690">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4615EF51" w14:textId="77777777" w:rsidR="00C30BC6" w:rsidRPr="00635033" w:rsidRDefault="00C30BC6">
      <w:pPr>
        <w:rPr>
          <w:i/>
          <w:iCs/>
          <w:color w:val="0E2841" w:themeColor="text2"/>
          <w:sz w:val="18"/>
          <w:szCs w:val="18"/>
          <w:lang w:val="en-US"/>
        </w:rPr>
      </w:pPr>
      <w:r w:rsidRPr="00635033">
        <w:rPr>
          <w:lang w:val="en-US"/>
        </w:rPr>
        <w:br w:type="page"/>
      </w:r>
    </w:p>
    <w:p w14:paraId="5750980C" w14:textId="77777777" w:rsidR="00C30BC6" w:rsidRDefault="00C30BC6" w:rsidP="00C30BC6">
      <w:pPr>
        <w:pStyle w:val="ac"/>
        <w:keepNext/>
        <w:jc w:val="both"/>
      </w:pPr>
      <w:r>
        <w:rPr>
          <w:noProof/>
        </w:rPr>
        <w:lastRenderedPageBreak/>
        <w:drawing>
          <wp:inline distT="0" distB="0" distL="0" distR="0" wp14:anchorId="1C11806D" wp14:editId="5ECC822C">
            <wp:extent cx="5731510" cy="5009515"/>
            <wp:effectExtent l="0" t="0" r="2540" b="635"/>
            <wp:docPr id="873925313" name="Εικόνα 18"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25313" name="Εικόνα 18" descr="Εικόνα που περιέχει κείμενο, στιγμιότυπο οθόνης, γραμματοσειρά, αριθμός&#10;&#10;Περιγραφή που δημιουργήθηκε αυτόματα"/>
                    <pic:cNvPicPr/>
                  </pic:nvPicPr>
                  <pic:blipFill>
                    <a:blip r:embed="rId29">
                      <a:extLst>
                        <a:ext uri="{28A0092B-C50C-407E-A947-70E740481C1C}">
                          <a14:useLocalDpi xmlns:a14="http://schemas.microsoft.com/office/drawing/2010/main"/>
                        </a:ext>
                      </a:extLst>
                    </a:blip>
                    <a:stretch>
                      <a:fillRect/>
                    </a:stretch>
                  </pic:blipFill>
                  <pic:spPr>
                    <a:xfrm>
                      <a:off x="0" y="0"/>
                      <a:ext cx="5731510" cy="5009515"/>
                    </a:xfrm>
                    <a:prstGeom prst="rect">
                      <a:avLst/>
                    </a:prstGeom>
                  </pic:spPr>
                </pic:pic>
              </a:graphicData>
            </a:graphic>
          </wp:inline>
        </w:drawing>
      </w:r>
    </w:p>
    <w:p w14:paraId="23FF52C7" w14:textId="2D5A3825" w:rsidR="00C30BC6" w:rsidRPr="00635033" w:rsidRDefault="00C30BC6" w:rsidP="00C30BC6">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19</w:t>
      </w:r>
      <w:r>
        <w:fldChar w:fldCharType="end"/>
      </w:r>
      <w:r>
        <w:rPr>
          <w:lang w:val="en-US"/>
        </w:rPr>
        <w:t xml:space="preserve">. </w:t>
      </w:r>
      <w:r w:rsidRPr="00635033">
        <w:rPr>
          <w:lang w:val="en-US"/>
        </w:rPr>
        <w:t>Forest plots regarding</w:t>
      </w:r>
      <w:r>
        <w:rPr>
          <w:lang w:val="en-US"/>
        </w:rPr>
        <w:t xml:space="preserve"> </w:t>
      </w:r>
      <w:r>
        <w:rPr>
          <w:b/>
          <w:bCs/>
          <w:lang w:val="en-US"/>
        </w:rPr>
        <w:t>Recurrence in Multiple Sites</w:t>
      </w:r>
      <w:r w:rsidRPr="00635033">
        <w:rPr>
          <w:lang w:val="en-US"/>
        </w:rPr>
        <w:t xml:space="preserve"> per cancer-type and surgery subgroups and for the whole population. </w:t>
      </w:r>
    </w:p>
    <w:p w14:paraId="1517620E" w14:textId="76733772" w:rsidR="00E0665A" w:rsidRPr="00635033" w:rsidRDefault="00C30BC6" w:rsidP="00C30BC6">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3D22FABD" w14:textId="77777777" w:rsidR="00E0665A" w:rsidRPr="00635033" w:rsidRDefault="00E0665A">
      <w:pPr>
        <w:rPr>
          <w:i/>
          <w:iCs/>
          <w:color w:val="0E2841" w:themeColor="text2"/>
          <w:sz w:val="18"/>
          <w:szCs w:val="18"/>
          <w:lang w:val="en-US"/>
        </w:rPr>
      </w:pPr>
      <w:r w:rsidRPr="00635033">
        <w:rPr>
          <w:lang w:val="en-US"/>
        </w:rPr>
        <w:br w:type="page"/>
      </w:r>
    </w:p>
    <w:p w14:paraId="160EA673" w14:textId="77777777" w:rsidR="00E0665A" w:rsidRDefault="00E0665A" w:rsidP="00E0665A">
      <w:pPr>
        <w:pStyle w:val="ac"/>
        <w:keepNext/>
        <w:jc w:val="both"/>
      </w:pPr>
      <w:r>
        <w:rPr>
          <w:noProof/>
        </w:rPr>
        <w:lastRenderedPageBreak/>
        <w:drawing>
          <wp:inline distT="0" distB="0" distL="0" distR="0" wp14:anchorId="324CED5F" wp14:editId="35C1970C">
            <wp:extent cx="5731510" cy="6067425"/>
            <wp:effectExtent l="0" t="0" r="2540" b="9525"/>
            <wp:docPr id="430073988" name="Εικόνα 19" descr="Εικόνα που περιέχει κείμενο, στιγμιότυπο οθόνης, παράλληλα,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73988" name="Εικόνα 19" descr="Εικόνα που περιέχει κείμενο, στιγμιότυπο οθόνης, παράλληλα, αριθμός&#10;&#10;Περιγραφή που δημιουργήθηκε αυτόματα"/>
                    <pic:cNvPicPr/>
                  </pic:nvPicPr>
                  <pic:blipFill>
                    <a:blip r:embed="rId30">
                      <a:extLst>
                        <a:ext uri="{28A0092B-C50C-407E-A947-70E740481C1C}">
                          <a14:useLocalDpi xmlns:a14="http://schemas.microsoft.com/office/drawing/2010/main"/>
                        </a:ext>
                      </a:extLst>
                    </a:blip>
                    <a:stretch>
                      <a:fillRect/>
                    </a:stretch>
                  </pic:blipFill>
                  <pic:spPr>
                    <a:xfrm>
                      <a:off x="0" y="0"/>
                      <a:ext cx="5731510" cy="6067425"/>
                    </a:xfrm>
                    <a:prstGeom prst="rect">
                      <a:avLst/>
                    </a:prstGeom>
                  </pic:spPr>
                </pic:pic>
              </a:graphicData>
            </a:graphic>
          </wp:inline>
        </w:drawing>
      </w:r>
    </w:p>
    <w:p w14:paraId="24EE7B64" w14:textId="60F2350C" w:rsidR="00E0665A" w:rsidRPr="00635033" w:rsidRDefault="00E0665A" w:rsidP="00E0665A">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20</w:t>
      </w:r>
      <w:r>
        <w:fldChar w:fldCharType="end"/>
      </w:r>
      <w:r>
        <w:rPr>
          <w:lang w:val="en-US"/>
        </w:rPr>
        <w:t xml:space="preserve">. </w:t>
      </w:r>
      <w:r w:rsidRPr="00635033">
        <w:rPr>
          <w:lang w:val="en-US"/>
        </w:rPr>
        <w:t xml:space="preserve">Forest plots regarding </w:t>
      </w:r>
      <w:r>
        <w:rPr>
          <w:b/>
          <w:bCs/>
          <w:lang w:val="en-US"/>
        </w:rPr>
        <w:t xml:space="preserve">Death by Cancer </w:t>
      </w:r>
      <w:r w:rsidRPr="00635033">
        <w:rPr>
          <w:lang w:val="en-US"/>
        </w:rPr>
        <w:t>per cancer-type and surgery subgroups and for the whole population. Studies highlighted in grey are those excluded during sensitivity analysis since creating non</w:t>
      </w:r>
      <w:r>
        <w:rPr>
          <w:lang w:val="en-US"/>
        </w:rPr>
        <w:t>-</w:t>
      </w:r>
      <w:r w:rsidRPr="00635033">
        <w:rPr>
          <w:lang w:val="en-US"/>
        </w:rPr>
        <w:t>acceptable statistical heterogeneity</w:t>
      </w:r>
      <w:r>
        <w:rPr>
          <w:lang w:val="en-US"/>
        </w:rPr>
        <w:t xml:space="preserve"> (I</w:t>
      </w:r>
      <w:r>
        <w:rPr>
          <w:vertAlign w:val="superscript"/>
          <w:lang w:val="en-US"/>
        </w:rPr>
        <w:t>2</w:t>
      </w:r>
      <w:r>
        <w:rPr>
          <w:lang w:val="en-US"/>
        </w:rPr>
        <w:t>≥75%)</w:t>
      </w:r>
      <w:r w:rsidRPr="00635033">
        <w:rPr>
          <w:lang w:val="en-US"/>
        </w:rPr>
        <w:t xml:space="preserve">. </w:t>
      </w:r>
    </w:p>
    <w:p w14:paraId="6C0065B2" w14:textId="61972FB6" w:rsidR="00DA6A98" w:rsidRPr="00635033" w:rsidRDefault="00E0665A" w:rsidP="00E0665A">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000E4445" w14:textId="77777777" w:rsidR="00DA6A98" w:rsidRPr="00635033" w:rsidRDefault="00DA6A98">
      <w:pPr>
        <w:rPr>
          <w:i/>
          <w:iCs/>
          <w:color w:val="0E2841" w:themeColor="text2"/>
          <w:sz w:val="18"/>
          <w:szCs w:val="18"/>
          <w:lang w:val="en-US"/>
        </w:rPr>
      </w:pPr>
      <w:r w:rsidRPr="00635033">
        <w:rPr>
          <w:lang w:val="en-US"/>
        </w:rPr>
        <w:br w:type="page"/>
      </w:r>
    </w:p>
    <w:p w14:paraId="187D9C6C" w14:textId="77777777" w:rsidR="00DA6A98" w:rsidRDefault="00DA6A98" w:rsidP="00DA6A98">
      <w:pPr>
        <w:pStyle w:val="ac"/>
        <w:keepNext/>
        <w:jc w:val="both"/>
      </w:pPr>
      <w:r>
        <w:rPr>
          <w:noProof/>
        </w:rPr>
        <w:lastRenderedPageBreak/>
        <w:drawing>
          <wp:inline distT="0" distB="0" distL="0" distR="0" wp14:anchorId="640F0EDC" wp14:editId="52E1A69C">
            <wp:extent cx="5731510" cy="2973705"/>
            <wp:effectExtent l="0" t="0" r="2540" b="0"/>
            <wp:docPr id="85589252" name="Εικόνα 20" descr="Εικόνα που περιέχει κείμενο, στιγμιότυπο οθόνης,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9252" name="Εικόνα 20" descr="Εικόνα που περιέχει κείμενο, στιγμιότυπο οθόνης, γραμματοσειρά, αριθμός&#10;&#10;Περιγραφή που δημιουργήθηκε αυτόματα"/>
                    <pic:cNvPicPr/>
                  </pic:nvPicPr>
                  <pic:blipFill>
                    <a:blip r:embed="rId31">
                      <a:extLst>
                        <a:ext uri="{28A0092B-C50C-407E-A947-70E740481C1C}">
                          <a14:useLocalDpi xmlns:a14="http://schemas.microsoft.com/office/drawing/2010/main"/>
                        </a:ext>
                      </a:extLst>
                    </a:blip>
                    <a:stretch>
                      <a:fillRect/>
                    </a:stretch>
                  </pic:blipFill>
                  <pic:spPr>
                    <a:xfrm>
                      <a:off x="0" y="0"/>
                      <a:ext cx="5731510" cy="2973705"/>
                    </a:xfrm>
                    <a:prstGeom prst="rect">
                      <a:avLst/>
                    </a:prstGeom>
                  </pic:spPr>
                </pic:pic>
              </a:graphicData>
            </a:graphic>
          </wp:inline>
        </w:drawing>
      </w:r>
    </w:p>
    <w:p w14:paraId="07E2DE48" w14:textId="27B1C35C" w:rsidR="00DA6A98" w:rsidRPr="00635033" w:rsidRDefault="00DA6A98" w:rsidP="00DA6A98">
      <w:pPr>
        <w:pStyle w:val="ac"/>
        <w:jc w:val="both"/>
        <w:rPr>
          <w:lang w:val="en-US"/>
        </w:rPr>
      </w:pPr>
      <w:r w:rsidRPr="00635033">
        <w:rPr>
          <w:lang w:val="en-US"/>
        </w:rPr>
        <w:t xml:space="preserve">Figure </w:t>
      </w:r>
      <w:r>
        <w:rPr>
          <w:lang w:val="en-US"/>
        </w:rPr>
        <w:t>S</w:t>
      </w:r>
      <w:r>
        <w:fldChar w:fldCharType="begin"/>
      </w:r>
      <w:r w:rsidRPr="00635033">
        <w:rPr>
          <w:lang w:val="en-US"/>
        </w:rPr>
        <w:instrText xml:space="preserve"> SEQ Figure \* ARABIC </w:instrText>
      </w:r>
      <w:r>
        <w:fldChar w:fldCharType="separate"/>
      </w:r>
      <w:r w:rsidR="002905BE">
        <w:rPr>
          <w:noProof/>
          <w:lang w:val="en-US"/>
        </w:rPr>
        <w:t>21</w:t>
      </w:r>
      <w:r>
        <w:rPr>
          <w:noProof/>
        </w:rPr>
        <w:fldChar w:fldCharType="end"/>
      </w:r>
      <w:r>
        <w:rPr>
          <w:lang w:val="en-US"/>
        </w:rPr>
        <w:t xml:space="preserve">. </w:t>
      </w:r>
      <w:r w:rsidRPr="00635033">
        <w:rPr>
          <w:lang w:val="en-US"/>
        </w:rPr>
        <w:t xml:space="preserve">Forest plots regarding </w:t>
      </w:r>
      <w:r>
        <w:rPr>
          <w:b/>
          <w:bCs/>
          <w:lang w:val="en-US"/>
        </w:rPr>
        <w:t xml:space="preserve">Disease Specific Survival </w:t>
      </w:r>
      <w:r>
        <w:rPr>
          <w:lang w:val="en-US"/>
        </w:rPr>
        <w:t>Rate Ratio and Hazard Ratio</w:t>
      </w:r>
      <w:r w:rsidRPr="00635033">
        <w:rPr>
          <w:lang w:val="en-US"/>
        </w:rPr>
        <w:t xml:space="preserve">. </w:t>
      </w:r>
    </w:p>
    <w:p w14:paraId="25763744" w14:textId="77777777" w:rsidR="00DA6A98" w:rsidRPr="00635033" w:rsidRDefault="00DA6A98" w:rsidP="00DA6A98">
      <w:pPr>
        <w:pStyle w:val="ac"/>
        <w:jc w:val="both"/>
        <w:rPr>
          <w:lang w:val="en-US"/>
        </w:rPr>
      </w:pPr>
      <w:r w:rsidRPr="00635033">
        <w:rPr>
          <w:lang w:val="en-US"/>
        </w:rPr>
        <w:t>Abbreviations: TLH: Total Laparoscopic Hysterectomy; LAVH: Laparoscopically Assisted Vaginal Hysterectomy; RALH/TRH: Robot Assisted Laparoscopic Hysterectomy/Total Robotic Hysterectomy; TAH: Total Abdominal Hysterectomy</w:t>
      </w:r>
    </w:p>
    <w:p w14:paraId="6838AECF" w14:textId="05AEBFA6" w:rsidR="003B761D" w:rsidRDefault="003B761D">
      <w:pPr>
        <w:rPr>
          <w:i/>
          <w:iCs/>
          <w:color w:val="0E2841" w:themeColor="text2"/>
          <w:sz w:val="18"/>
          <w:szCs w:val="18"/>
          <w:lang w:val="en-US"/>
        </w:rPr>
      </w:pPr>
      <w:r>
        <w:rPr>
          <w:lang w:val="en-US"/>
        </w:rPr>
        <w:br w:type="page"/>
      </w:r>
    </w:p>
    <w:p w14:paraId="254C1AE7" w14:textId="77777777" w:rsidR="003B761D" w:rsidRDefault="003B761D" w:rsidP="003B761D">
      <w:pPr>
        <w:pStyle w:val="ac"/>
        <w:keepNext/>
        <w:jc w:val="both"/>
      </w:pPr>
      <w:r>
        <w:rPr>
          <w:noProof/>
          <w:lang w:val="en-US"/>
        </w:rPr>
        <w:lastRenderedPageBreak/>
        <w:drawing>
          <wp:inline distT="0" distB="0" distL="0" distR="0" wp14:anchorId="7C203435" wp14:editId="770D4374">
            <wp:extent cx="5731510" cy="3418205"/>
            <wp:effectExtent l="0" t="0" r="2540" b="0"/>
            <wp:docPr id="1966670657" name="Εικόνα 1" descr="Εικόνα που περιέχει κείμενο, διάγραμμα, γραμματοσειρά, αριθμό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70657" name="Εικόνα 1" descr="Εικόνα που περιέχει κείμενο, διάγραμμα, γραμματοσειρά, αριθμός&#10;&#10;Περιγραφή που δημιουργήθηκε αυτόματα"/>
                    <pic:cNvPicPr/>
                  </pic:nvPicPr>
                  <pic:blipFill>
                    <a:blip r:embed="rId32">
                      <a:extLst>
                        <a:ext uri="{28A0092B-C50C-407E-A947-70E740481C1C}">
                          <a14:useLocalDpi xmlns:a14="http://schemas.microsoft.com/office/drawing/2010/main"/>
                        </a:ext>
                      </a:extLst>
                    </a:blip>
                    <a:stretch>
                      <a:fillRect/>
                    </a:stretch>
                  </pic:blipFill>
                  <pic:spPr>
                    <a:xfrm>
                      <a:off x="0" y="0"/>
                      <a:ext cx="5731510" cy="3418205"/>
                    </a:xfrm>
                    <a:prstGeom prst="rect">
                      <a:avLst/>
                    </a:prstGeom>
                  </pic:spPr>
                </pic:pic>
              </a:graphicData>
            </a:graphic>
          </wp:inline>
        </w:drawing>
      </w:r>
    </w:p>
    <w:p w14:paraId="1BFB09F7" w14:textId="1F860F22" w:rsidR="00E0665A" w:rsidRDefault="003B761D" w:rsidP="003B761D">
      <w:pPr>
        <w:pStyle w:val="ac"/>
        <w:jc w:val="both"/>
        <w:rPr>
          <w:lang w:val="en-US"/>
        </w:rPr>
      </w:pPr>
      <w:r w:rsidRPr="003B761D">
        <w:rPr>
          <w:lang w:val="en-US"/>
        </w:rPr>
        <w:t xml:space="preserve">Figure </w:t>
      </w:r>
      <w:r>
        <w:rPr>
          <w:lang w:val="en-US"/>
        </w:rPr>
        <w:t>S</w:t>
      </w:r>
      <w:r>
        <w:fldChar w:fldCharType="begin"/>
      </w:r>
      <w:r w:rsidRPr="003B761D">
        <w:rPr>
          <w:lang w:val="en-US"/>
        </w:rPr>
        <w:instrText xml:space="preserve"> SEQ Figure \* ARABIC </w:instrText>
      </w:r>
      <w:r>
        <w:fldChar w:fldCharType="separate"/>
      </w:r>
      <w:r w:rsidR="002905BE">
        <w:rPr>
          <w:noProof/>
          <w:lang w:val="en-US"/>
        </w:rPr>
        <w:t>22</w:t>
      </w:r>
      <w:r>
        <w:fldChar w:fldCharType="end"/>
      </w:r>
      <w:r>
        <w:rPr>
          <w:lang w:val="en-US"/>
        </w:rPr>
        <w:t>. Publication bias was detected for the above outcomes (Operative Time, Intraoperative Blood Loss, Hospitalization Duration, Wound Complications, Recurrence, and Death by Cancer). The funnel plots for these outcomes are shown in this figure.</w:t>
      </w:r>
    </w:p>
    <w:p w14:paraId="002CDBEA" w14:textId="6A9321FF" w:rsidR="002905BE" w:rsidRDefault="002905BE">
      <w:pPr>
        <w:rPr>
          <w:lang w:val="en-US"/>
        </w:rPr>
      </w:pPr>
      <w:r>
        <w:rPr>
          <w:lang w:val="en-US"/>
        </w:rPr>
        <w:br w:type="page"/>
      </w:r>
    </w:p>
    <w:p w14:paraId="70340795" w14:textId="77777777" w:rsidR="002905BE" w:rsidRDefault="002905BE" w:rsidP="002905BE">
      <w:pPr>
        <w:keepNext/>
      </w:pPr>
      <w:r>
        <w:rPr>
          <w:noProof/>
          <w:lang w:val="en-US"/>
        </w:rPr>
        <w:lastRenderedPageBreak/>
        <w:drawing>
          <wp:inline distT="0" distB="0" distL="0" distR="0" wp14:anchorId="2CFB1279" wp14:editId="1756C697">
            <wp:extent cx="5731510" cy="4955540"/>
            <wp:effectExtent l="0" t="0" r="2540" b="0"/>
            <wp:docPr id="1354856887" name="Εικόνα 2" descr="Εικόνα που περιέχει κείμενο, διάγραμμα, γραμμή,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56887" name="Εικόνα 2" descr="Εικόνα που περιέχει κείμενο, διάγραμμα, γραμμή, γραμματοσειρά&#10;&#10;Περιγραφή που δημιουργήθηκε αυτόματα"/>
                    <pic:cNvPicPr/>
                  </pic:nvPicPr>
                  <pic:blipFill>
                    <a:blip r:embed="rId33">
                      <a:extLst>
                        <a:ext uri="{28A0092B-C50C-407E-A947-70E740481C1C}">
                          <a14:useLocalDpi xmlns:a14="http://schemas.microsoft.com/office/drawing/2010/main"/>
                        </a:ext>
                      </a:extLst>
                    </a:blip>
                    <a:stretch>
                      <a:fillRect/>
                    </a:stretch>
                  </pic:blipFill>
                  <pic:spPr>
                    <a:xfrm>
                      <a:off x="0" y="0"/>
                      <a:ext cx="5731510" cy="4955540"/>
                    </a:xfrm>
                    <a:prstGeom prst="rect">
                      <a:avLst/>
                    </a:prstGeom>
                  </pic:spPr>
                </pic:pic>
              </a:graphicData>
            </a:graphic>
          </wp:inline>
        </w:drawing>
      </w:r>
    </w:p>
    <w:p w14:paraId="368A23F7" w14:textId="60EDBFCF" w:rsidR="002905BE" w:rsidRPr="002905BE" w:rsidRDefault="002905BE" w:rsidP="002905BE">
      <w:pPr>
        <w:pStyle w:val="ac"/>
        <w:rPr>
          <w:lang w:val="en-US"/>
        </w:rPr>
      </w:pPr>
      <w:r w:rsidRPr="002905BE">
        <w:rPr>
          <w:lang w:val="en-US"/>
        </w:rPr>
        <w:t xml:space="preserve">Figure </w:t>
      </w:r>
      <w:r w:rsidR="00303ED0">
        <w:rPr>
          <w:lang w:val="en-US"/>
        </w:rPr>
        <w:t>S</w:t>
      </w:r>
      <w:r>
        <w:fldChar w:fldCharType="begin"/>
      </w:r>
      <w:r w:rsidRPr="002905BE">
        <w:rPr>
          <w:lang w:val="en-US"/>
        </w:rPr>
        <w:instrText xml:space="preserve"> SEQ Figure \* ARABIC </w:instrText>
      </w:r>
      <w:r>
        <w:fldChar w:fldCharType="separate"/>
      </w:r>
      <w:r w:rsidRPr="002905BE">
        <w:rPr>
          <w:noProof/>
          <w:lang w:val="en-US"/>
        </w:rPr>
        <w:t>23</w:t>
      </w:r>
      <w:r>
        <w:fldChar w:fldCharType="end"/>
      </w:r>
      <w:r>
        <w:rPr>
          <w:lang w:val="en-US"/>
        </w:rPr>
        <w:t>. Publication bias was not detected for the above outcomes (Intraoperative Injuries, Bladder Injuries, Blood Transfusion). The funnel plots for these outcomes are shown in this figure.</w:t>
      </w:r>
    </w:p>
    <w:p w14:paraId="6BBE1687" w14:textId="664A4A9C" w:rsidR="00C30BC6" w:rsidRPr="00E0665A" w:rsidRDefault="00C30BC6" w:rsidP="00E0665A">
      <w:pPr>
        <w:pStyle w:val="ac"/>
        <w:jc w:val="both"/>
        <w:rPr>
          <w:lang w:val="en-US"/>
        </w:rPr>
      </w:pPr>
    </w:p>
    <w:p w14:paraId="03681592" w14:textId="3D196AAF" w:rsidR="00DD0690" w:rsidRPr="00C30BC6" w:rsidRDefault="00DD0690" w:rsidP="00C30BC6">
      <w:pPr>
        <w:pStyle w:val="ac"/>
        <w:jc w:val="both"/>
        <w:rPr>
          <w:lang w:val="en-US"/>
        </w:rPr>
      </w:pPr>
    </w:p>
    <w:p w14:paraId="015332ED" w14:textId="0C07BE20" w:rsidR="00DE745B" w:rsidRPr="00DD0690" w:rsidRDefault="00DE745B" w:rsidP="00DD0690">
      <w:pPr>
        <w:pStyle w:val="ac"/>
        <w:jc w:val="both"/>
        <w:rPr>
          <w:lang w:val="en-US"/>
        </w:rPr>
      </w:pPr>
    </w:p>
    <w:p w14:paraId="07A87BD3" w14:textId="71812FF8" w:rsidR="000938C3" w:rsidRPr="00DE745B" w:rsidRDefault="000938C3" w:rsidP="00DE745B">
      <w:pPr>
        <w:pStyle w:val="ac"/>
        <w:jc w:val="both"/>
        <w:rPr>
          <w:lang w:val="en-US"/>
        </w:rPr>
      </w:pPr>
    </w:p>
    <w:p w14:paraId="566E3CCA" w14:textId="14911FAC" w:rsidR="002603F6" w:rsidRPr="000938C3" w:rsidRDefault="002603F6" w:rsidP="000938C3">
      <w:pPr>
        <w:pStyle w:val="ac"/>
        <w:jc w:val="both"/>
        <w:rPr>
          <w:lang w:val="en-US"/>
        </w:rPr>
      </w:pPr>
    </w:p>
    <w:p w14:paraId="2E433D9F" w14:textId="35966412" w:rsidR="00B120C2" w:rsidRPr="002603F6" w:rsidRDefault="00B120C2" w:rsidP="002603F6">
      <w:pPr>
        <w:pStyle w:val="ac"/>
        <w:jc w:val="both"/>
        <w:rPr>
          <w:lang w:val="en-US"/>
        </w:rPr>
      </w:pPr>
    </w:p>
    <w:p w14:paraId="165E49F7" w14:textId="703C5570" w:rsidR="00A72E3F" w:rsidRPr="00635033" w:rsidRDefault="00A72E3F" w:rsidP="00B120C2">
      <w:pPr>
        <w:pStyle w:val="ac"/>
        <w:jc w:val="both"/>
        <w:rPr>
          <w:lang w:val="en-US"/>
        </w:rPr>
      </w:pPr>
    </w:p>
    <w:p w14:paraId="35C07D95" w14:textId="134E72BB" w:rsidR="00A61F6F" w:rsidRPr="00A72E3F" w:rsidRDefault="00A61F6F" w:rsidP="00A72E3F">
      <w:pPr>
        <w:pStyle w:val="ac"/>
        <w:jc w:val="both"/>
        <w:rPr>
          <w:lang w:val="en-US"/>
        </w:rPr>
      </w:pPr>
    </w:p>
    <w:p w14:paraId="69C23B30" w14:textId="21F6AF5E" w:rsidR="00780331" w:rsidRPr="00A61F6F" w:rsidRDefault="00780331" w:rsidP="00A61F6F">
      <w:pPr>
        <w:pStyle w:val="ac"/>
        <w:jc w:val="both"/>
        <w:rPr>
          <w:lang w:val="en-US"/>
        </w:rPr>
      </w:pPr>
    </w:p>
    <w:p w14:paraId="14B2F988" w14:textId="3B052055" w:rsidR="008D31D9" w:rsidRPr="00780331" w:rsidRDefault="008D31D9" w:rsidP="00780331">
      <w:pPr>
        <w:pStyle w:val="ac"/>
        <w:jc w:val="both"/>
        <w:rPr>
          <w:lang w:val="en-US"/>
        </w:rPr>
      </w:pPr>
    </w:p>
    <w:p w14:paraId="3C8AE7CE" w14:textId="27E0EA99" w:rsidR="00004F66" w:rsidRPr="008D31D9" w:rsidRDefault="00004F66" w:rsidP="008D31D9">
      <w:pPr>
        <w:pStyle w:val="ac"/>
        <w:jc w:val="both"/>
        <w:rPr>
          <w:lang w:val="en-US"/>
        </w:rPr>
      </w:pPr>
    </w:p>
    <w:p w14:paraId="58E07493" w14:textId="01209B0A" w:rsidR="00F24975" w:rsidRPr="00004F66" w:rsidRDefault="00F24975" w:rsidP="00004F66">
      <w:pPr>
        <w:pStyle w:val="ac"/>
        <w:jc w:val="both"/>
        <w:rPr>
          <w:lang w:val="en-US"/>
        </w:rPr>
      </w:pPr>
    </w:p>
    <w:p w14:paraId="07BE15E9" w14:textId="469193DC" w:rsidR="00D3730B" w:rsidRPr="00F24975" w:rsidRDefault="00D3730B" w:rsidP="00F24975">
      <w:pPr>
        <w:pStyle w:val="ac"/>
        <w:jc w:val="both"/>
        <w:rPr>
          <w:lang w:val="en-US"/>
        </w:rPr>
      </w:pPr>
    </w:p>
    <w:p w14:paraId="70F37246" w14:textId="4F8AB5AE" w:rsidR="006078E6" w:rsidRPr="00D3730B" w:rsidRDefault="006078E6" w:rsidP="00D3730B">
      <w:pPr>
        <w:pStyle w:val="ac"/>
        <w:jc w:val="both"/>
        <w:rPr>
          <w:lang w:val="en-US"/>
        </w:rPr>
      </w:pPr>
    </w:p>
    <w:p w14:paraId="0B141B84" w14:textId="4D322EA6" w:rsidR="002C41B6" w:rsidRPr="00635033" w:rsidRDefault="002C41B6" w:rsidP="00822B96">
      <w:pPr>
        <w:pStyle w:val="ac"/>
        <w:jc w:val="both"/>
        <w:rPr>
          <w:lang w:val="en-US"/>
        </w:rPr>
      </w:pPr>
    </w:p>
    <w:p w14:paraId="67742FC4" w14:textId="59887A81" w:rsidR="00EB30DC" w:rsidRPr="00635033" w:rsidRDefault="00EB30DC" w:rsidP="002C41B6">
      <w:pPr>
        <w:pStyle w:val="ac"/>
        <w:jc w:val="both"/>
        <w:rPr>
          <w:lang w:val="en-US"/>
        </w:rPr>
      </w:pPr>
    </w:p>
    <w:p w14:paraId="6A0785EF" w14:textId="74033FB2" w:rsidR="00A21580" w:rsidRPr="00635033" w:rsidRDefault="00A21580" w:rsidP="00EB30DC">
      <w:pPr>
        <w:pStyle w:val="ac"/>
        <w:jc w:val="both"/>
        <w:rPr>
          <w:lang w:val="en-US"/>
        </w:rPr>
      </w:pPr>
    </w:p>
    <w:p w14:paraId="56BDB75B" w14:textId="5B2BEBAC" w:rsidR="00E41DA4" w:rsidRPr="00635033" w:rsidRDefault="00E41DA4" w:rsidP="00A21580">
      <w:pPr>
        <w:pStyle w:val="ac"/>
        <w:jc w:val="both"/>
        <w:rPr>
          <w:lang w:val="en-US"/>
        </w:rPr>
      </w:pPr>
    </w:p>
    <w:p w14:paraId="0BBA8B29" w14:textId="77777777" w:rsidR="00441BE5" w:rsidRDefault="00441BE5">
      <w:pPr>
        <w:rPr>
          <w:lang w:val="en-US"/>
        </w:rPr>
      </w:pPr>
      <w:r>
        <w:rPr>
          <w:lang w:val="en-US"/>
        </w:rPr>
        <w:br w:type="page"/>
      </w:r>
    </w:p>
    <w:p w14:paraId="1B52DFE8" w14:textId="6B3AA849" w:rsidR="003003C0" w:rsidRPr="00C25D31" w:rsidRDefault="00C25D31" w:rsidP="00C25D31">
      <w:pPr>
        <w:jc w:val="center"/>
        <w:rPr>
          <w:b/>
          <w:bCs/>
          <w:sz w:val="32"/>
          <w:szCs w:val="32"/>
          <w:lang w:val="en-US"/>
        </w:rPr>
      </w:pPr>
      <w:r w:rsidRPr="00C25D31">
        <w:rPr>
          <w:b/>
          <w:bCs/>
          <w:sz w:val="32"/>
          <w:szCs w:val="32"/>
          <w:lang w:val="en-US"/>
        </w:rPr>
        <w:lastRenderedPageBreak/>
        <w:t>REFERENCES</w:t>
      </w:r>
    </w:p>
    <w:p w14:paraId="2B78284B" w14:textId="77777777" w:rsidR="003003C0" w:rsidRPr="00441BE5" w:rsidRDefault="003003C0">
      <w:pPr>
        <w:widowControl w:val="0"/>
        <w:autoSpaceDE w:val="0"/>
        <w:autoSpaceDN w:val="0"/>
        <w:adjustRightInd w:val="0"/>
        <w:rPr>
          <w:lang w:val="en-US"/>
        </w:rPr>
      </w:pPr>
    </w:p>
    <w:p w14:paraId="575EC9F2" w14:textId="77777777" w:rsidR="00635033" w:rsidRPr="00635033" w:rsidRDefault="00B423C6" w:rsidP="00635033">
      <w:pPr>
        <w:pStyle w:val="af0"/>
        <w:rPr>
          <w:lang w:val="en-US"/>
        </w:rPr>
      </w:pPr>
      <w:r w:rsidRPr="00441BE5">
        <w:rPr>
          <w:lang w:val="en-US"/>
        </w:rPr>
        <w:fldChar w:fldCharType="begin"/>
      </w:r>
      <w:r w:rsidR="00FE4E12">
        <w:rPr>
          <w:lang w:val="en-US"/>
        </w:rPr>
        <w:instrText xml:space="preserve"> ADDIN ZOTERO_BIBL {"uncited":[],"omitted":[],"custom":[]} CSL_BIBLIOGRAPHY </w:instrText>
      </w:r>
      <w:r w:rsidRPr="00441BE5">
        <w:rPr>
          <w:lang w:val="en-US"/>
        </w:rPr>
        <w:fldChar w:fldCharType="separate"/>
      </w:r>
      <w:r w:rsidR="00635033" w:rsidRPr="00635033">
        <w:rPr>
          <w:lang w:val="en-US"/>
        </w:rPr>
        <w:t>1.</w:t>
      </w:r>
      <w:r w:rsidR="00635033" w:rsidRPr="00635033">
        <w:rPr>
          <w:lang w:val="en-US"/>
        </w:rPr>
        <w:tab/>
        <w:t xml:space="preserve">Malur S, Possover M, Michels W, Schneider A. Laparoscopic-Assisted Vaginal versus Abdominal Surgery in Patients with Endometrial Cancer—A Prospective Randomized Trial. </w:t>
      </w:r>
      <w:r w:rsidR="00635033" w:rsidRPr="00635033">
        <w:rPr>
          <w:i/>
          <w:iCs/>
          <w:lang w:val="en-US"/>
        </w:rPr>
        <w:t>Gynecol Oncol</w:t>
      </w:r>
      <w:r w:rsidR="00635033" w:rsidRPr="00635033">
        <w:rPr>
          <w:lang w:val="en-US"/>
        </w:rPr>
        <w:t>. 2001;80(2):239-244. doi:10.1006/gyno.2000.6069</w:t>
      </w:r>
    </w:p>
    <w:p w14:paraId="6A762200" w14:textId="77777777" w:rsidR="00635033" w:rsidRPr="00635033" w:rsidRDefault="00635033" w:rsidP="00635033">
      <w:pPr>
        <w:pStyle w:val="af0"/>
        <w:rPr>
          <w:lang w:val="fr-FR"/>
        </w:rPr>
      </w:pPr>
      <w:r w:rsidRPr="00635033">
        <w:rPr>
          <w:lang w:val="en-US"/>
        </w:rPr>
        <w:t>2.</w:t>
      </w:r>
      <w:r w:rsidRPr="00635033">
        <w:rPr>
          <w:lang w:val="en-US"/>
        </w:rPr>
        <w:tab/>
        <w:t xml:space="preserve">Kondalsamy-Chennakesavan S, Janda M, Gebski V, et al. Risk factors to predict the incidence of surgical adverse events following open or laparoscopic surgery for apparent early stage endometrial cancer: Results from a randomised controlled trial. </w:t>
      </w:r>
      <w:r w:rsidRPr="00635033">
        <w:rPr>
          <w:i/>
          <w:iCs/>
          <w:lang w:val="fr-FR"/>
        </w:rPr>
        <w:t>Eur J Cancer</w:t>
      </w:r>
      <w:r w:rsidRPr="00635033">
        <w:rPr>
          <w:lang w:val="fr-FR"/>
        </w:rPr>
        <w:t>. 2012;48(14):2155-2162. doi:10.1016/j.ejca.2012.03.013</w:t>
      </w:r>
    </w:p>
    <w:p w14:paraId="51035914" w14:textId="77777777" w:rsidR="00635033" w:rsidRPr="00635033" w:rsidRDefault="00635033" w:rsidP="00635033">
      <w:pPr>
        <w:pStyle w:val="af0"/>
        <w:rPr>
          <w:lang w:val="en-US"/>
        </w:rPr>
      </w:pPr>
      <w:r w:rsidRPr="00635033">
        <w:rPr>
          <w:lang w:val="fr-FR"/>
        </w:rPr>
        <w:t>3.</w:t>
      </w:r>
      <w:r w:rsidRPr="00635033">
        <w:rPr>
          <w:lang w:val="fr-FR"/>
        </w:rPr>
        <w:tab/>
        <w:t xml:space="preserve">Fader AN, Java J, Tenney M, et al. </w:t>
      </w:r>
      <w:r w:rsidRPr="00635033">
        <w:rPr>
          <w:lang w:val="en-US"/>
        </w:rPr>
        <w:t xml:space="preserve">Impact of histology and surgical approach on survival among women with early-stage, high-grade uterine cancer: An NRG Oncology/Gynecologic Oncology Group ancillary analysis. </w:t>
      </w:r>
      <w:r w:rsidRPr="00635033">
        <w:rPr>
          <w:i/>
          <w:iCs/>
          <w:lang w:val="en-US"/>
        </w:rPr>
        <w:t>Gynecol Oncol</w:t>
      </w:r>
      <w:r w:rsidRPr="00635033">
        <w:rPr>
          <w:lang w:val="en-US"/>
        </w:rPr>
        <w:t>. 2016;143(3):460-465. doi:10.1016/j.ygyno.2016.10.016</w:t>
      </w:r>
    </w:p>
    <w:p w14:paraId="087D3082" w14:textId="77777777" w:rsidR="00635033" w:rsidRPr="00635033" w:rsidRDefault="00635033" w:rsidP="00635033">
      <w:pPr>
        <w:pStyle w:val="af0"/>
        <w:rPr>
          <w:lang w:val="en-US"/>
        </w:rPr>
      </w:pPr>
      <w:r w:rsidRPr="00635033">
        <w:rPr>
          <w:lang w:val="en-US"/>
        </w:rPr>
        <w:t>4.</w:t>
      </w:r>
      <w:r w:rsidRPr="00635033">
        <w:rPr>
          <w:lang w:val="en-US"/>
        </w:rPr>
        <w:tab/>
        <w:t xml:space="preserve">Bishop EA, Java JJ, Moore KN, Walker JL. Pathologic and Treatment Outcomes Among a Geriatric Population of Endometrial Cancer Patients: An NRG Oncology/Gynecologic Oncology Group Ancillary Data Analysis of LAP2. </w:t>
      </w:r>
      <w:r w:rsidRPr="00635033">
        <w:rPr>
          <w:i/>
          <w:iCs/>
          <w:lang w:val="en-US"/>
        </w:rPr>
        <w:t>Int J Gynecol Cancer</w:t>
      </w:r>
      <w:r w:rsidRPr="00635033">
        <w:rPr>
          <w:lang w:val="en-US"/>
        </w:rPr>
        <w:t>. 2017;27(4):730-737. doi:10.1097/IGC.0000000000000947</w:t>
      </w:r>
    </w:p>
    <w:p w14:paraId="45BA8F58" w14:textId="77777777" w:rsidR="00635033" w:rsidRPr="00635033" w:rsidRDefault="00635033" w:rsidP="00635033">
      <w:pPr>
        <w:pStyle w:val="af0"/>
        <w:rPr>
          <w:lang w:val="en-US"/>
        </w:rPr>
      </w:pPr>
      <w:r w:rsidRPr="00635033">
        <w:rPr>
          <w:lang w:val="en-US"/>
        </w:rPr>
        <w:t>5.</w:t>
      </w:r>
      <w:r w:rsidRPr="00635033">
        <w:rPr>
          <w:lang w:val="en-US"/>
        </w:rPr>
        <w:tab/>
        <w:t xml:space="preserve">Gunderson CC, Java J, Moore KN, Walker JL. The impact of obesity on surgical staging, complications, and survival with uterine cancer: A Gynecologic Oncology Group LAP2 ancillary data study. </w:t>
      </w:r>
      <w:r w:rsidRPr="00635033">
        <w:rPr>
          <w:i/>
          <w:iCs/>
          <w:lang w:val="en-US"/>
        </w:rPr>
        <w:t>Gynecol Oncol</w:t>
      </w:r>
      <w:r w:rsidRPr="00635033">
        <w:rPr>
          <w:lang w:val="en-US"/>
        </w:rPr>
        <w:t>. 2014;133(1):23-27. doi:10.1016/j.ygyno.2014.01.041</w:t>
      </w:r>
    </w:p>
    <w:p w14:paraId="2119EB94" w14:textId="77777777" w:rsidR="00635033" w:rsidRPr="00635033" w:rsidRDefault="00635033" w:rsidP="00635033">
      <w:pPr>
        <w:pStyle w:val="af0"/>
        <w:rPr>
          <w:lang w:val="fr-FR"/>
        </w:rPr>
      </w:pPr>
      <w:r w:rsidRPr="00635033">
        <w:rPr>
          <w:lang w:val="en-US"/>
        </w:rPr>
        <w:t>6.</w:t>
      </w:r>
      <w:r w:rsidRPr="00635033">
        <w:rPr>
          <w:lang w:val="en-US"/>
        </w:rPr>
        <w:tab/>
        <w:t xml:space="preserve">Kluivers KB, Mol BWJ, Bremer GL, et al. Pelvic organ function in randomized patients undergoing laparoscopic or abdominal hysterectomy. </w:t>
      </w:r>
      <w:r w:rsidRPr="00635033">
        <w:rPr>
          <w:i/>
          <w:iCs/>
          <w:lang w:val="fr-FR"/>
        </w:rPr>
        <w:t>J Minim Invasive Gynecol</w:t>
      </w:r>
      <w:r w:rsidRPr="00635033">
        <w:rPr>
          <w:lang w:val="fr-FR"/>
        </w:rPr>
        <w:t>. 2007;14(4):442-448. doi:10.1016/j.jmig.2007.02.015</w:t>
      </w:r>
    </w:p>
    <w:p w14:paraId="7A6F409D" w14:textId="77777777" w:rsidR="00635033" w:rsidRPr="00635033" w:rsidRDefault="00635033" w:rsidP="00635033">
      <w:pPr>
        <w:pStyle w:val="af0"/>
        <w:rPr>
          <w:lang w:val="en-US"/>
        </w:rPr>
      </w:pPr>
      <w:r w:rsidRPr="00635033">
        <w:rPr>
          <w:lang w:val="fr-FR"/>
        </w:rPr>
        <w:t>7.</w:t>
      </w:r>
      <w:r w:rsidRPr="00635033">
        <w:rPr>
          <w:lang w:val="fr-FR"/>
        </w:rPr>
        <w:tab/>
        <w:t xml:space="preserve">Fanfani F, Fagotti A, Gagliardi ML, et al. </w:t>
      </w:r>
      <w:r w:rsidRPr="00635033">
        <w:rPr>
          <w:lang w:val="en-US"/>
        </w:rPr>
        <w:t xml:space="preserve">Minilaparoscopic Versus Single-Port Total Hysterectomy: A Randomized Trial. </w:t>
      </w:r>
      <w:r w:rsidRPr="00635033">
        <w:rPr>
          <w:i/>
          <w:iCs/>
          <w:lang w:val="en-US"/>
        </w:rPr>
        <w:t>J Minim Invasive Gynecol</w:t>
      </w:r>
      <w:r w:rsidRPr="00635033">
        <w:rPr>
          <w:lang w:val="en-US"/>
        </w:rPr>
        <w:t>. 2013;20(2):192-197. doi:10.1016/j.jmig.2012.11.007</w:t>
      </w:r>
    </w:p>
    <w:p w14:paraId="190EBB8D" w14:textId="77777777" w:rsidR="00635033" w:rsidRPr="00635033" w:rsidRDefault="00635033" w:rsidP="00635033">
      <w:pPr>
        <w:pStyle w:val="af0"/>
        <w:rPr>
          <w:lang w:val="en-US"/>
        </w:rPr>
      </w:pPr>
      <w:r w:rsidRPr="00635033">
        <w:rPr>
          <w:lang w:val="en-US"/>
        </w:rPr>
        <w:t>8.</w:t>
      </w:r>
      <w:r w:rsidRPr="00635033">
        <w:rPr>
          <w:lang w:val="en-US"/>
        </w:rPr>
        <w:tab/>
        <w:t xml:space="preserve">Long C, Jang M, Chen S, Chen Y, Su J, Hsu S. Changes in vesicourethral function following laparoscopic hysterectomy versus abdominal hysterectomy. </w:t>
      </w:r>
      <w:r w:rsidRPr="00635033">
        <w:rPr>
          <w:i/>
          <w:iCs/>
          <w:lang w:val="en-US"/>
        </w:rPr>
        <w:t>Aust N Z J Obstet Gynaecol</w:t>
      </w:r>
      <w:r w:rsidRPr="00635033">
        <w:rPr>
          <w:lang w:val="en-US"/>
        </w:rPr>
        <w:t>. 2002;42(3):259-263. doi:10.1111/j.0004-8666.2002.00259.x</w:t>
      </w:r>
    </w:p>
    <w:p w14:paraId="653DD514" w14:textId="77777777" w:rsidR="00635033" w:rsidRPr="00635033" w:rsidRDefault="00635033" w:rsidP="00635033">
      <w:pPr>
        <w:pStyle w:val="af0"/>
        <w:rPr>
          <w:lang w:val="en-US"/>
        </w:rPr>
      </w:pPr>
      <w:r w:rsidRPr="00635033">
        <w:rPr>
          <w:lang w:val="en-US"/>
        </w:rPr>
        <w:t>9.</w:t>
      </w:r>
      <w:r w:rsidRPr="00635033">
        <w:rPr>
          <w:lang w:val="en-US"/>
        </w:rPr>
        <w:tab/>
        <w:t xml:space="preserve">Ottosen C, Lingman G, Ottosen L. Three methods for hysterectomy: a randomised, prospective study of short term outcome. </w:t>
      </w:r>
      <w:r w:rsidRPr="00635033">
        <w:rPr>
          <w:i/>
          <w:iCs/>
          <w:lang w:val="en-US"/>
        </w:rPr>
        <w:t>BJOG Int J Obstet Gynaecol</w:t>
      </w:r>
      <w:r w:rsidRPr="00635033">
        <w:rPr>
          <w:lang w:val="en-US"/>
        </w:rPr>
        <w:t>. 2000;107(11):1380-1385. doi:10.1111/j.1471-0528.2000.tb11652.x</w:t>
      </w:r>
    </w:p>
    <w:p w14:paraId="10245DB3" w14:textId="77777777" w:rsidR="00635033" w:rsidRPr="00635033" w:rsidRDefault="00635033" w:rsidP="00635033">
      <w:pPr>
        <w:pStyle w:val="af0"/>
        <w:rPr>
          <w:lang w:val="en-US"/>
        </w:rPr>
      </w:pPr>
      <w:r w:rsidRPr="00635033">
        <w:rPr>
          <w:lang w:val="en-US"/>
        </w:rPr>
        <w:t>10.</w:t>
      </w:r>
      <w:r w:rsidRPr="00635033">
        <w:rPr>
          <w:lang w:val="en-US"/>
        </w:rPr>
        <w:tab/>
        <w:t xml:space="preserve">Tsai EM, Chen HS, Long CY, et al. Laparoscopically Assisted Vaginal Hysterectomy versus Total Abdominal Hysterectomy: A Study of 100 Cases on Light-Endorsed Transvaginal Section. </w:t>
      </w:r>
      <w:r w:rsidRPr="00635033">
        <w:rPr>
          <w:i/>
          <w:iCs/>
          <w:lang w:val="en-US"/>
        </w:rPr>
        <w:t>Gynecol Obstet Invest</w:t>
      </w:r>
      <w:r w:rsidRPr="00635033">
        <w:rPr>
          <w:lang w:val="en-US"/>
        </w:rPr>
        <w:t>. 2003;55(2):105-109. doi:10.1159/000070182</w:t>
      </w:r>
    </w:p>
    <w:p w14:paraId="5E2B520D" w14:textId="77777777" w:rsidR="00635033" w:rsidRPr="00635033" w:rsidRDefault="00635033" w:rsidP="00635033">
      <w:pPr>
        <w:pStyle w:val="af0"/>
        <w:rPr>
          <w:lang w:val="en-US"/>
        </w:rPr>
      </w:pPr>
      <w:r w:rsidRPr="00635033">
        <w:rPr>
          <w:lang w:val="en-US"/>
        </w:rPr>
        <w:t>11.</w:t>
      </w:r>
      <w:r w:rsidRPr="00635033">
        <w:rPr>
          <w:lang w:val="en-US"/>
        </w:rPr>
        <w:tab/>
        <w:t>Deimling TA, Eldridge JL, Riley KA, Kunselman AR, Harkins GJ. Randomized controlled trial comparing operative times between standard and robot</w:t>
      </w:r>
      <w:r w:rsidRPr="00635033">
        <w:rPr>
          <w:rFonts w:ascii="Cambria Math" w:hAnsi="Cambria Math" w:cs="Cambria Math"/>
          <w:lang w:val="en-US"/>
        </w:rPr>
        <w:t>‐</w:t>
      </w:r>
      <w:r w:rsidRPr="00635033">
        <w:rPr>
          <w:lang w:val="en-US"/>
        </w:rPr>
        <w:t xml:space="preserve">assisted </w:t>
      </w:r>
      <w:r w:rsidRPr="00635033">
        <w:rPr>
          <w:lang w:val="en-US"/>
        </w:rPr>
        <w:lastRenderedPageBreak/>
        <w:t xml:space="preserve">laparoscopic hysterectomy. </w:t>
      </w:r>
      <w:r w:rsidRPr="00635033">
        <w:rPr>
          <w:i/>
          <w:iCs/>
          <w:lang w:val="en-US"/>
        </w:rPr>
        <w:t>Int J Gynecol Obstet</w:t>
      </w:r>
      <w:r w:rsidRPr="00635033">
        <w:rPr>
          <w:lang w:val="en-US"/>
        </w:rPr>
        <w:t>. 2017;136(1):64-69. doi:10.1002/ijgo.12001</w:t>
      </w:r>
    </w:p>
    <w:p w14:paraId="3EF79523" w14:textId="77777777" w:rsidR="00635033" w:rsidRPr="00635033" w:rsidRDefault="00635033" w:rsidP="00635033">
      <w:pPr>
        <w:pStyle w:val="af0"/>
        <w:rPr>
          <w:lang w:val="fr-FR"/>
        </w:rPr>
      </w:pPr>
      <w:r w:rsidRPr="00635033">
        <w:rPr>
          <w:lang w:val="en-US"/>
        </w:rPr>
        <w:t>12.</w:t>
      </w:r>
      <w:r w:rsidRPr="00635033">
        <w:rPr>
          <w:lang w:val="en-US"/>
        </w:rPr>
        <w:tab/>
        <w:t xml:space="preserve">Kornblith AB, Huang HQ, Walker JL, Spirtos NM, Rotmensch J, Cella D. Quality of Life of Patients With Endometrial Cancer Undergoing Laparoscopic International Federation of Gynecology and Obstetrics Staging Compared With Laparotomy: A Gynecologic Oncology Group Study. </w:t>
      </w:r>
      <w:r w:rsidRPr="00635033">
        <w:rPr>
          <w:i/>
          <w:iCs/>
          <w:lang w:val="fr-FR"/>
        </w:rPr>
        <w:t>J Clin Oncol</w:t>
      </w:r>
      <w:r w:rsidRPr="00635033">
        <w:rPr>
          <w:lang w:val="fr-FR"/>
        </w:rPr>
        <w:t>. 2009;27(32):5337-5342. doi:10.1200/JCO.2009.22.3529</w:t>
      </w:r>
    </w:p>
    <w:p w14:paraId="3B214671" w14:textId="77777777" w:rsidR="00635033" w:rsidRPr="00635033" w:rsidRDefault="00635033" w:rsidP="00635033">
      <w:pPr>
        <w:pStyle w:val="af0"/>
        <w:rPr>
          <w:lang w:val="en-US"/>
        </w:rPr>
      </w:pPr>
      <w:r w:rsidRPr="00635033">
        <w:rPr>
          <w:lang w:val="fr-FR"/>
        </w:rPr>
        <w:t>13.</w:t>
      </w:r>
      <w:r w:rsidRPr="00635033">
        <w:rPr>
          <w:lang w:val="fr-FR"/>
        </w:rPr>
        <w:tab/>
        <w:t xml:space="preserve">Frumovitz M, Obermair A, Coleman RL, et al. </w:t>
      </w:r>
      <w:r w:rsidRPr="00635033">
        <w:rPr>
          <w:lang w:val="en-US"/>
        </w:rPr>
        <w:t xml:space="preserve">Quality of life in patients with cervical cancer after open versus minimally invasive radical hysterectomy (LACC): a secondary outcome of a multicentre, randomised, open-label, phase 3, non-inferiority trial. </w:t>
      </w:r>
      <w:r w:rsidRPr="00635033">
        <w:rPr>
          <w:i/>
          <w:iCs/>
          <w:lang w:val="en-US"/>
        </w:rPr>
        <w:t>Lancet Oncol</w:t>
      </w:r>
      <w:r w:rsidRPr="00635033">
        <w:rPr>
          <w:lang w:val="en-US"/>
        </w:rPr>
        <w:t>. 2020;21(6):851-860. doi:10.1016/S1470-2045(20)30081-4</w:t>
      </w:r>
    </w:p>
    <w:p w14:paraId="06983804" w14:textId="77777777" w:rsidR="00635033" w:rsidRPr="00635033" w:rsidRDefault="00635033" w:rsidP="00635033">
      <w:pPr>
        <w:pStyle w:val="af0"/>
        <w:rPr>
          <w:lang w:val="en-US"/>
        </w:rPr>
      </w:pPr>
      <w:r w:rsidRPr="00635033">
        <w:rPr>
          <w:lang w:val="en-US"/>
        </w:rPr>
        <w:t>14.</w:t>
      </w:r>
      <w:r w:rsidRPr="00635033">
        <w:rPr>
          <w:lang w:val="en-US"/>
        </w:rPr>
        <w:tab/>
        <w:t xml:space="preserve">Higgs P, Janda M, Asher R, Gebski V, Forder P, Obermair A. Pelvic floor functional outcomes after total abdominal vs total laparoscopic hysterectomy for endometrial cancer. </w:t>
      </w:r>
      <w:r w:rsidRPr="00635033">
        <w:rPr>
          <w:i/>
          <w:iCs/>
          <w:lang w:val="en-US"/>
        </w:rPr>
        <w:t>Am J Obstet Gynecol</w:t>
      </w:r>
      <w:r w:rsidRPr="00635033">
        <w:rPr>
          <w:lang w:val="en-US"/>
        </w:rPr>
        <w:t>. 2018;218(4):419.e1-419.e14. doi:10.1016/j.ajog.2017.12.233</w:t>
      </w:r>
    </w:p>
    <w:p w14:paraId="18A9B890" w14:textId="77777777" w:rsidR="00635033" w:rsidRPr="00635033" w:rsidRDefault="00635033" w:rsidP="00635033">
      <w:pPr>
        <w:pStyle w:val="af0"/>
        <w:rPr>
          <w:lang w:val="fr-FR"/>
        </w:rPr>
      </w:pPr>
      <w:r w:rsidRPr="00635033">
        <w:rPr>
          <w:lang w:val="en-US"/>
        </w:rPr>
        <w:t>15.</w:t>
      </w:r>
      <w:r w:rsidRPr="00635033">
        <w:rPr>
          <w:lang w:val="en-US"/>
        </w:rPr>
        <w:tab/>
        <w:t xml:space="preserve">Fram KM. Laparoscopically assisted vaginal hysterectomy versus abdominal hysterectomy in stage I endometrial cancer. </w:t>
      </w:r>
      <w:r w:rsidRPr="00635033">
        <w:rPr>
          <w:i/>
          <w:iCs/>
          <w:lang w:val="fr-FR"/>
        </w:rPr>
        <w:t>Int J Gynecol Cancer</w:t>
      </w:r>
      <w:r w:rsidRPr="00635033">
        <w:rPr>
          <w:lang w:val="fr-FR"/>
        </w:rPr>
        <w:t>. 2002;12(1):57-61. doi:10.1046/j.1525-1438.2002.01038.x</w:t>
      </w:r>
    </w:p>
    <w:p w14:paraId="421A2E40" w14:textId="77777777" w:rsidR="00635033" w:rsidRPr="00635033" w:rsidRDefault="00635033" w:rsidP="00635033">
      <w:pPr>
        <w:pStyle w:val="af0"/>
        <w:rPr>
          <w:lang w:val="en-US"/>
        </w:rPr>
      </w:pPr>
      <w:r w:rsidRPr="00635033">
        <w:rPr>
          <w:lang w:val="fr-FR"/>
        </w:rPr>
        <w:t>16.</w:t>
      </w:r>
      <w:r w:rsidRPr="00635033">
        <w:rPr>
          <w:lang w:val="fr-FR"/>
        </w:rPr>
        <w:tab/>
        <w:t xml:space="preserve">Zorlu CG, Simsek T, Ari ES. </w:t>
      </w:r>
      <w:r w:rsidRPr="00635033">
        <w:rPr>
          <w:lang w:val="en-US"/>
        </w:rPr>
        <w:t xml:space="preserve">Laparoscopy or laparotomy for the management of endometrial cancer. </w:t>
      </w:r>
      <w:r w:rsidRPr="00635033">
        <w:rPr>
          <w:i/>
          <w:iCs/>
          <w:lang w:val="en-US"/>
        </w:rPr>
        <w:t>JSLS</w:t>
      </w:r>
      <w:r w:rsidRPr="00635033">
        <w:rPr>
          <w:lang w:val="en-US"/>
        </w:rPr>
        <w:t>. 2005;9(4):442-446.</w:t>
      </w:r>
    </w:p>
    <w:p w14:paraId="016D2119" w14:textId="77777777" w:rsidR="00635033" w:rsidRPr="00635033" w:rsidRDefault="00635033" w:rsidP="00635033">
      <w:pPr>
        <w:pStyle w:val="af0"/>
        <w:rPr>
          <w:lang w:val="en-US"/>
        </w:rPr>
      </w:pPr>
      <w:r w:rsidRPr="00635033">
        <w:rPr>
          <w:lang w:val="en-US"/>
        </w:rPr>
        <w:t>17.</w:t>
      </w:r>
      <w:r w:rsidRPr="00635033">
        <w:rPr>
          <w:lang w:val="en-US"/>
        </w:rPr>
        <w:tab/>
        <w:t xml:space="preserve">Tozzi R, Malur S, Koehler C, Schneider A. Analysis of morbidity in patients with endometrial cancer: is there a commitment to offer laparoscopy? </w:t>
      </w:r>
      <w:r w:rsidRPr="00635033">
        <w:rPr>
          <w:i/>
          <w:iCs/>
          <w:lang w:val="en-US"/>
        </w:rPr>
        <w:t>Gynecol Oncol</w:t>
      </w:r>
      <w:r w:rsidRPr="00635033">
        <w:rPr>
          <w:lang w:val="en-US"/>
        </w:rPr>
        <w:t>. 2005;97(1):4-9. doi:10.1016/j.ygyno.2004.12.048</w:t>
      </w:r>
    </w:p>
    <w:p w14:paraId="529B795F" w14:textId="77777777" w:rsidR="00635033" w:rsidRPr="00635033" w:rsidRDefault="00635033" w:rsidP="00635033">
      <w:pPr>
        <w:pStyle w:val="af0"/>
        <w:rPr>
          <w:lang w:val="en-US"/>
        </w:rPr>
      </w:pPr>
      <w:r w:rsidRPr="00635033">
        <w:rPr>
          <w:lang w:val="en-US"/>
        </w:rPr>
        <w:t>18.</w:t>
      </w:r>
      <w:r w:rsidRPr="00635033">
        <w:rPr>
          <w:lang w:val="en-US"/>
        </w:rPr>
        <w:tab/>
        <w:t xml:space="preserve">Tozzi R, Malur S, Koehler C, Schneider A. Laparoscopy versus laparotomy in endometrial cancer: First analysis of survival of a randomized prospective study. </w:t>
      </w:r>
      <w:r w:rsidRPr="00635033">
        <w:rPr>
          <w:i/>
          <w:iCs/>
          <w:lang w:val="en-US"/>
        </w:rPr>
        <w:t>J Minim Invasive Gynecol</w:t>
      </w:r>
      <w:r w:rsidRPr="00635033">
        <w:rPr>
          <w:lang w:val="en-US"/>
        </w:rPr>
        <w:t>. 2005;12(2):130-136. doi:10.1016/j.jmig.2005.01.021</w:t>
      </w:r>
    </w:p>
    <w:p w14:paraId="318C21AF" w14:textId="77777777" w:rsidR="00635033" w:rsidRPr="00635033" w:rsidRDefault="00635033" w:rsidP="00635033">
      <w:pPr>
        <w:pStyle w:val="af0"/>
        <w:rPr>
          <w:lang w:val="en-US"/>
        </w:rPr>
      </w:pPr>
      <w:r w:rsidRPr="00635033">
        <w:rPr>
          <w:lang w:val="en-US"/>
        </w:rPr>
        <w:t>19.</w:t>
      </w:r>
      <w:r w:rsidRPr="00635033">
        <w:rPr>
          <w:lang w:val="en-US"/>
        </w:rPr>
        <w:tab/>
        <w:t xml:space="preserve">Zullo F, Palomba S, Russo T, et al. A prospective randomized comparison between laparoscopic and laparotomic approaches in women with early stage endometrial cancer: A focus on the quality of life. </w:t>
      </w:r>
      <w:r w:rsidRPr="00635033">
        <w:rPr>
          <w:i/>
          <w:iCs/>
          <w:lang w:val="en-US"/>
        </w:rPr>
        <w:t>Am J Obstet Gynecol</w:t>
      </w:r>
      <w:r w:rsidRPr="00635033">
        <w:rPr>
          <w:lang w:val="en-US"/>
        </w:rPr>
        <w:t>. 2005;193(4):1344-1352. doi:10.1016/j.ajog.2005.02.131</w:t>
      </w:r>
    </w:p>
    <w:p w14:paraId="67F4F24A" w14:textId="77777777" w:rsidR="00635033" w:rsidRPr="00635033" w:rsidRDefault="00635033" w:rsidP="00635033">
      <w:pPr>
        <w:pStyle w:val="af0"/>
        <w:rPr>
          <w:lang w:val="en-US"/>
        </w:rPr>
      </w:pPr>
      <w:r w:rsidRPr="00635033">
        <w:rPr>
          <w:lang w:val="en-US"/>
        </w:rPr>
        <w:t>20.</w:t>
      </w:r>
      <w:r w:rsidRPr="00635033">
        <w:rPr>
          <w:lang w:val="en-US"/>
        </w:rPr>
        <w:tab/>
        <w:t xml:space="preserve">Ghezzi F, Cromi A, Bergamini V, et al. Laparoscopic-assisted vaginal hysterectomy versus total laparoscopic hysterectomy for the management of endometrial cancer: A randomized clinical trial. </w:t>
      </w:r>
      <w:r w:rsidRPr="00635033">
        <w:rPr>
          <w:i/>
          <w:iCs/>
          <w:lang w:val="en-US"/>
        </w:rPr>
        <w:t>J Minim Invasive Gynecol</w:t>
      </w:r>
      <w:r w:rsidRPr="00635033">
        <w:rPr>
          <w:lang w:val="en-US"/>
        </w:rPr>
        <w:t>. 2006;13(2):114-120. doi:10.1016/j.jmig.2005.11.013</w:t>
      </w:r>
    </w:p>
    <w:p w14:paraId="3AFFF82B" w14:textId="77777777" w:rsidR="00635033" w:rsidRPr="00635033" w:rsidRDefault="00635033" w:rsidP="00635033">
      <w:pPr>
        <w:pStyle w:val="af0"/>
        <w:rPr>
          <w:lang w:val="en-US"/>
        </w:rPr>
      </w:pPr>
      <w:r w:rsidRPr="00635033">
        <w:rPr>
          <w:lang w:val="en-US"/>
        </w:rPr>
        <w:t>21.</w:t>
      </w:r>
      <w:r w:rsidRPr="00635033">
        <w:rPr>
          <w:lang w:val="en-US"/>
        </w:rPr>
        <w:tab/>
        <w:t xml:space="preserve">Zullo F, Palomba S, Falbo A, et al. Laparoscopic surgery vs laparotomy for early stage endometrial cancer: long-term data of a randomized controlled trial. </w:t>
      </w:r>
      <w:r w:rsidRPr="00635033">
        <w:rPr>
          <w:i/>
          <w:iCs/>
          <w:lang w:val="en-US"/>
        </w:rPr>
        <w:t>Am J Obstet Gynecol</w:t>
      </w:r>
      <w:r w:rsidRPr="00635033">
        <w:rPr>
          <w:lang w:val="en-US"/>
        </w:rPr>
        <w:t>. 2009;200(3):296.e1-296.e9. doi:10.1016/j.ajog.2008.10.056</w:t>
      </w:r>
    </w:p>
    <w:p w14:paraId="08E06A0F" w14:textId="77777777" w:rsidR="00635033" w:rsidRPr="00635033" w:rsidRDefault="00635033" w:rsidP="00635033">
      <w:pPr>
        <w:pStyle w:val="af0"/>
        <w:rPr>
          <w:lang w:val="fr-FR"/>
        </w:rPr>
      </w:pPr>
      <w:r w:rsidRPr="00635033">
        <w:rPr>
          <w:lang w:val="en-US"/>
        </w:rPr>
        <w:lastRenderedPageBreak/>
        <w:t>22.</w:t>
      </w:r>
      <w:r w:rsidRPr="00635033">
        <w:rPr>
          <w:lang w:val="en-US"/>
        </w:rPr>
        <w:tab/>
        <w:t xml:space="preserve">Walker JL, Piedmonte MR, Spirtos NM, et al. Laparoscopy Compared With Laparotomy for Comprehensive Surgical Staging of Uterine Cancer: Gynecologic Oncology Group Study LAP2. </w:t>
      </w:r>
      <w:r w:rsidRPr="00635033">
        <w:rPr>
          <w:i/>
          <w:iCs/>
          <w:lang w:val="fr-FR"/>
        </w:rPr>
        <w:t>J Clin Oncol</w:t>
      </w:r>
      <w:r w:rsidRPr="00635033">
        <w:rPr>
          <w:lang w:val="fr-FR"/>
        </w:rPr>
        <w:t>. 2009;27(32):5331-5336. doi:10.1200/JCO.2009.22.3248</w:t>
      </w:r>
    </w:p>
    <w:p w14:paraId="24516C29" w14:textId="77777777" w:rsidR="00635033" w:rsidRPr="00635033" w:rsidRDefault="00635033" w:rsidP="00635033">
      <w:pPr>
        <w:pStyle w:val="af0"/>
        <w:rPr>
          <w:lang w:val="fr-FR"/>
        </w:rPr>
      </w:pPr>
      <w:r w:rsidRPr="00635033">
        <w:rPr>
          <w:lang w:val="fr-FR"/>
        </w:rPr>
        <w:t>23.</w:t>
      </w:r>
      <w:r w:rsidRPr="00635033">
        <w:rPr>
          <w:lang w:val="fr-FR"/>
        </w:rPr>
        <w:tab/>
        <w:t xml:space="preserve">Malzoni M, Tinelli R, Cosentino F, et al. </w:t>
      </w:r>
      <w:r w:rsidRPr="00635033">
        <w:rPr>
          <w:lang w:val="en-US"/>
        </w:rPr>
        <w:t xml:space="preserve">Total laparoscopic hysterectomy versus abdominal hysterectomy with lymphadenectomy for early-stage endometrial cancer: A prospective randomized study. </w:t>
      </w:r>
      <w:r w:rsidRPr="00635033">
        <w:rPr>
          <w:i/>
          <w:iCs/>
          <w:lang w:val="fr-FR"/>
        </w:rPr>
        <w:t>Gynecol Oncol</w:t>
      </w:r>
      <w:r w:rsidRPr="00635033">
        <w:rPr>
          <w:lang w:val="fr-FR"/>
        </w:rPr>
        <w:t>. 2009;112(1):126-133. doi:10.1016/j.ygyno.2008.08.019</w:t>
      </w:r>
    </w:p>
    <w:p w14:paraId="62AF28E6" w14:textId="77777777" w:rsidR="00635033" w:rsidRPr="00635033" w:rsidRDefault="00635033" w:rsidP="00635033">
      <w:pPr>
        <w:pStyle w:val="af0"/>
        <w:rPr>
          <w:lang w:val="fr-FR"/>
        </w:rPr>
      </w:pPr>
      <w:r w:rsidRPr="00635033">
        <w:rPr>
          <w:lang w:val="fr-FR"/>
        </w:rPr>
        <w:t>24.</w:t>
      </w:r>
      <w:r w:rsidRPr="00635033">
        <w:rPr>
          <w:lang w:val="fr-FR"/>
        </w:rPr>
        <w:tab/>
        <w:t xml:space="preserve">Janda M, Gebski V, Brand A, et al. </w:t>
      </w:r>
      <w:r w:rsidRPr="00635033">
        <w:rPr>
          <w:lang w:val="en-US"/>
        </w:rPr>
        <w:t xml:space="preserve">Quality of life after total laparoscopic hysterectomy versus total abdominal hysterectomy for stage I endometrial cancer (LACE): a randomised trial. </w:t>
      </w:r>
      <w:r w:rsidRPr="00635033">
        <w:rPr>
          <w:i/>
          <w:iCs/>
          <w:lang w:val="fr-FR"/>
        </w:rPr>
        <w:t>Lancet Oncol</w:t>
      </w:r>
      <w:r w:rsidRPr="00635033">
        <w:rPr>
          <w:lang w:val="fr-FR"/>
        </w:rPr>
        <w:t>. 2010;11(8):772-780. doi:10.1016/S1470-2045(10)70145-5</w:t>
      </w:r>
    </w:p>
    <w:p w14:paraId="74C0EEBF" w14:textId="77777777" w:rsidR="00635033" w:rsidRPr="00635033" w:rsidRDefault="00635033" w:rsidP="00635033">
      <w:pPr>
        <w:pStyle w:val="af0"/>
        <w:rPr>
          <w:lang w:val="fr-FR"/>
        </w:rPr>
      </w:pPr>
      <w:r w:rsidRPr="00635033">
        <w:rPr>
          <w:lang w:val="fr-FR"/>
        </w:rPr>
        <w:t>25.</w:t>
      </w:r>
      <w:r w:rsidRPr="00635033">
        <w:rPr>
          <w:lang w:val="fr-FR"/>
        </w:rPr>
        <w:tab/>
        <w:t xml:space="preserve">Mourits MJ BCBAHJ ter BHG van der SRPLWJBMYPWJ van der ZAG, de Bock GH, Mourits MJE, et al. </w:t>
      </w:r>
      <w:r w:rsidRPr="00635033">
        <w:rPr>
          <w:lang w:val="en-US"/>
        </w:rPr>
        <w:t xml:space="preserve">Safety of laparoscopy versus laparotomy in early-stage endometrial cancer: a randomised trial. </w:t>
      </w:r>
      <w:r w:rsidRPr="00635033">
        <w:rPr>
          <w:i/>
          <w:iCs/>
          <w:lang w:val="fr-FR"/>
        </w:rPr>
        <w:t>Lancet Oncol</w:t>
      </w:r>
      <w:r w:rsidRPr="00635033">
        <w:rPr>
          <w:lang w:val="fr-FR"/>
        </w:rPr>
        <w:t>. 2010;11(8):763-771. doi:10.1016/S1470-2045(10)70143-1</w:t>
      </w:r>
    </w:p>
    <w:p w14:paraId="28940482" w14:textId="77777777" w:rsidR="00635033" w:rsidRPr="00635033" w:rsidRDefault="00635033" w:rsidP="00635033">
      <w:pPr>
        <w:pStyle w:val="af0"/>
        <w:rPr>
          <w:lang w:val="en-US"/>
        </w:rPr>
      </w:pPr>
      <w:r w:rsidRPr="00635033">
        <w:rPr>
          <w:lang w:val="fr-FR"/>
        </w:rPr>
        <w:t>26.</w:t>
      </w:r>
      <w:r w:rsidRPr="00635033">
        <w:rPr>
          <w:lang w:val="fr-FR"/>
        </w:rPr>
        <w:tab/>
        <w:t xml:space="preserve">Bijen CBM, de Bock GH, Vermeulen KM, et al. </w:t>
      </w:r>
      <w:r w:rsidRPr="00635033">
        <w:rPr>
          <w:lang w:val="en-US"/>
        </w:rPr>
        <w:t xml:space="preserve">Laparoscopic hysterectomy is preferred over laparotomy in early endometrial cancer patients, however not cost effective in the very obese. </w:t>
      </w:r>
      <w:r w:rsidRPr="00635033">
        <w:rPr>
          <w:i/>
          <w:iCs/>
          <w:lang w:val="en-US"/>
        </w:rPr>
        <w:t>Eur J Cancer</w:t>
      </w:r>
      <w:r w:rsidRPr="00635033">
        <w:rPr>
          <w:lang w:val="en-US"/>
        </w:rPr>
        <w:t>. 2011;47(14):2158-2165. doi:10.1016/j.ejca.2011.04.035</w:t>
      </w:r>
    </w:p>
    <w:p w14:paraId="517DB116" w14:textId="77777777" w:rsidR="00635033" w:rsidRPr="00635033" w:rsidRDefault="00635033" w:rsidP="00635033">
      <w:pPr>
        <w:pStyle w:val="af0"/>
        <w:rPr>
          <w:lang w:val="en-US"/>
        </w:rPr>
      </w:pPr>
      <w:r w:rsidRPr="00635033">
        <w:rPr>
          <w:lang w:val="en-US"/>
        </w:rPr>
        <w:t>27.</w:t>
      </w:r>
      <w:r w:rsidRPr="00635033">
        <w:rPr>
          <w:lang w:val="en-US"/>
        </w:rPr>
        <w:tab/>
        <w:t xml:space="preserve">Kluivers KB, Ten Cate FA, Bongers MY, Brölmann HAM, Hendriks JCM. Total laparoscopic hysterectomy versus total abdominal hysterectomy with bilateral salpingo-oophorectomy for endometrial carcinoma: a randomised controlled trial with 5-year follow-up. </w:t>
      </w:r>
      <w:r w:rsidRPr="00635033">
        <w:rPr>
          <w:i/>
          <w:iCs/>
          <w:lang w:val="en-US"/>
        </w:rPr>
        <w:t>Gynecol Surg</w:t>
      </w:r>
      <w:r w:rsidRPr="00635033">
        <w:rPr>
          <w:lang w:val="en-US"/>
        </w:rPr>
        <w:t>. 2011;8(4):427-434. doi:10.1007/s10397-011-0668-6</w:t>
      </w:r>
    </w:p>
    <w:p w14:paraId="5DFF8C3B" w14:textId="77777777" w:rsidR="00635033" w:rsidRPr="00635033" w:rsidRDefault="00635033" w:rsidP="00635033">
      <w:pPr>
        <w:pStyle w:val="af0"/>
        <w:rPr>
          <w:lang w:val="en-US"/>
        </w:rPr>
      </w:pPr>
      <w:r w:rsidRPr="00635033">
        <w:rPr>
          <w:lang w:val="en-US"/>
        </w:rPr>
        <w:t>28.</w:t>
      </w:r>
      <w:r w:rsidRPr="00635033">
        <w:rPr>
          <w:lang w:val="en-US"/>
        </w:rPr>
        <w:tab/>
        <w:t xml:space="preserve">Walker JL, Piedmonte MR, Spirtos NM, et al. Recurrence and Survival After Random Assignment to Laparoscopy Versus Laparotomy for Comprehensive Surgical Staging of Uterine Cancer: Gynecologic Oncology Group LAP2 Study. </w:t>
      </w:r>
      <w:r w:rsidRPr="00635033">
        <w:rPr>
          <w:i/>
          <w:iCs/>
          <w:lang w:val="en-US"/>
        </w:rPr>
        <w:t>J Clin Oncol</w:t>
      </w:r>
      <w:r w:rsidRPr="00635033">
        <w:rPr>
          <w:lang w:val="en-US"/>
        </w:rPr>
        <w:t>. 2012;30(7):695-700. doi:10.1200/JCO.2011.38.8645</w:t>
      </w:r>
    </w:p>
    <w:p w14:paraId="2FB39B36" w14:textId="77777777" w:rsidR="00635033" w:rsidRPr="00635033" w:rsidRDefault="00635033" w:rsidP="00635033">
      <w:pPr>
        <w:pStyle w:val="af0"/>
        <w:rPr>
          <w:lang w:val="en-US"/>
        </w:rPr>
      </w:pPr>
      <w:r w:rsidRPr="00635033">
        <w:rPr>
          <w:lang w:val="en-US"/>
        </w:rPr>
        <w:t>29.</w:t>
      </w:r>
      <w:r w:rsidRPr="00635033">
        <w:rPr>
          <w:lang w:val="en-US"/>
        </w:rPr>
        <w:tab/>
        <w:t xml:space="preserve">Obermair A, Janda M, Baker J, et al. Improved surgical safety after laparoscopic compared to open surgery for apparent early stage endometrial cancer: Results from a randomised controlled trial. </w:t>
      </w:r>
      <w:r w:rsidRPr="00635033">
        <w:rPr>
          <w:i/>
          <w:iCs/>
          <w:lang w:val="en-US"/>
        </w:rPr>
        <w:t>Eur J Cancer</w:t>
      </w:r>
      <w:r w:rsidRPr="00635033">
        <w:rPr>
          <w:lang w:val="en-US"/>
        </w:rPr>
        <w:t>. 2012;48(8):1147-1153. doi:10.1016/j.ejca.2012.02.055</w:t>
      </w:r>
    </w:p>
    <w:p w14:paraId="1856300D" w14:textId="77777777" w:rsidR="00635033" w:rsidRPr="00635033" w:rsidRDefault="00635033" w:rsidP="00635033">
      <w:pPr>
        <w:pStyle w:val="af0"/>
        <w:rPr>
          <w:lang w:val="en-US"/>
        </w:rPr>
      </w:pPr>
      <w:r w:rsidRPr="00635033">
        <w:rPr>
          <w:lang w:val="en-US"/>
        </w:rPr>
        <w:t>30.</w:t>
      </w:r>
      <w:r w:rsidRPr="00635033">
        <w:rPr>
          <w:lang w:val="en-US"/>
        </w:rPr>
        <w:tab/>
        <w:t xml:space="preserve">Mäenpää MM, Nieminen K, Tomás EI, Laurila M, Luukkaala TH, Mäenpää JU. Robotic-assisted vs traditional laparoscopic surgery for endometrial cancer: a randomized controlled trial. </w:t>
      </w:r>
      <w:r w:rsidRPr="00635033">
        <w:rPr>
          <w:i/>
          <w:iCs/>
          <w:lang w:val="en-US"/>
        </w:rPr>
        <w:t>Am J Obstet Gynecol</w:t>
      </w:r>
      <w:r w:rsidRPr="00635033">
        <w:rPr>
          <w:lang w:val="en-US"/>
        </w:rPr>
        <w:t>. 2016;215(5):588.e1-588.e7. doi:10.1016/j.ajog.2016.06.005</w:t>
      </w:r>
    </w:p>
    <w:p w14:paraId="3D7E1680" w14:textId="77777777" w:rsidR="00635033" w:rsidRPr="00635033" w:rsidRDefault="00635033" w:rsidP="00635033">
      <w:pPr>
        <w:pStyle w:val="af0"/>
        <w:rPr>
          <w:lang w:val="fr-FR"/>
        </w:rPr>
      </w:pPr>
      <w:r w:rsidRPr="00635033">
        <w:rPr>
          <w:lang w:val="en-US"/>
        </w:rPr>
        <w:t>31.</w:t>
      </w:r>
      <w:r w:rsidRPr="00635033">
        <w:rPr>
          <w:lang w:val="en-US"/>
        </w:rPr>
        <w:tab/>
        <w:t xml:space="preserve">Salehi S, Åvall-Lundqvist E, Legerstam B, Carlson JW, Falconer H. Robot-assisted laparoscopy versus laparotomy for infrarenal paraaortic lymphadenectomy in </w:t>
      </w:r>
      <w:r w:rsidRPr="00635033">
        <w:rPr>
          <w:lang w:val="en-US"/>
        </w:rPr>
        <w:lastRenderedPageBreak/>
        <w:t xml:space="preserve">women with high-risk endometrial cancer: A randomised controlled trial. </w:t>
      </w:r>
      <w:r w:rsidRPr="00635033">
        <w:rPr>
          <w:i/>
          <w:iCs/>
          <w:lang w:val="fr-FR"/>
        </w:rPr>
        <w:t>Eur J Cancer</w:t>
      </w:r>
      <w:r w:rsidRPr="00635033">
        <w:rPr>
          <w:lang w:val="fr-FR"/>
        </w:rPr>
        <w:t>. 2017;79:81-89. doi:10.1016/j.ejca.2017.03.038</w:t>
      </w:r>
    </w:p>
    <w:p w14:paraId="2931F3AF" w14:textId="77777777" w:rsidR="00635033" w:rsidRPr="00635033" w:rsidRDefault="00635033" w:rsidP="00635033">
      <w:pPr>
        <w:pStyle w:val="af0"/>
        <w:rPr>
          <w:lang w:val="en-US"/>
        </w:rPr>
      </w:pPr>
      <w:r w:rsidRPr="00635033">
        <w:rPr>
          <w:lang w:val="fr-FR"/>
        </w:rPr>
        <w:t>32.</w:t>
      </w:r>
      <w:r w:rsidRPr="00635033">
        <w:rPr>
          <w:lang w:val="fr-FR"/>
        </w:rPr>
        <w:tab/>
        <w:t xml:space="preserve">Janda M, Gebski V, Davies LC, et al. </w:t>
      </w:r>
      <w:r w:rsidRPr="00635033">
        <w:rPr>
          <w:lang w:val="en-US"/>
        </w:rPr>
        <w:t xml:space="preserve">Effect of Total Laparoscopic Hysterectomy vs Total Abdominal Hysterectomy on Disease-Free Survival Among Women With Stage I Endometrial Cancer: A Randomized Clinical Trial. </w:t>
      </w:r>
      <w:r w:rsidRPr="00635033">
        <w:rPr>
          <w:i/>
          <w:iCs/>
          <w:lang w:val="en-US"/>
        </w:rPr>
        <w:t>JAMA</w:t>
      </w:r>
      <w:r w:rsidRPr="00635033">
        <w:rPr>
          <w:lang w:val="en-US"/>
        </w:rPr>
        <w:t>. 2017;317(12):1224-1233. doi:10.1001/jama.2017.2068</w:t>
      </w:r>
    </w:p>
    <w:p w14:paraId="7C5E497A" w14:textId="77777777" w:rsidR="00635033" w:rsidRPr="00635033" w:rsidRDefault="00635033" w:rsidP="00635033">
      <w:pPr>
        <w:pStyle w:val="af0"/>
        <w:rPr>
          <w:lang w:val="en-US"/>
        </w:rPr>
      </w:pPr>
      <w:r w:rsidRPr="00635033">
        <w:rPr>
          <w:lang w:val="en-US"/>
        </w:rPr>
        <w:t>33.</w:t>
      </w:r>
      <w:r w:rsidRPr="00635033">
        <w:rPr>
          <w:lang w:val="en-US"/>
        </w:rPr>
        <w:tab/>
        <w:t xml:space="preserve">Reijntjes B, van Suijlichem M, Woolderink JM, et al. Recurrence and survival after laparoscopy versus laparotomy without lymphadenectomy in early-stage endometrial cancer: long-term outcomes of a randomised trial. </w:t>
      </w:r>
      <w:r w:rsidRPr="00635033">
        <w:rPr>
          <w:i/>
          <w:iCs/>
          <w:lang w:val="en-US"/>
        </w:rPr>
        <w:t>Gynecol Oncol</w:t>
      </w:r>
      <w:r w:rsidRPr="00635033">
        <w:rPr>
          <w:lang w:val="en-US"/>
        </w:rPr>
        <w:t>. 2022;164(2):265-270. doi:10.1016/j.ygyno.2021.12.019</w:t>
      </w:r>
    </w:p>
    <w:p w14:paraId="4835C368" w14:textId="77777777" w:rsidR="00635033" w:rsidRPr="00635033" w:rsidRDefault="00635033" w:rsidP="00635033">
      <w:pPr>
        <w:pStyle w:val="af0"/>
        <w:rPr>
          <w:lang w:val="en-US"/>
        </w:rPr>
      </w:pPr>
      <w:r w:rsidRPr="00635033">
        <w:rPr>
          <w:lang w:val="en-US"/>
        </w:rPr>
        <w:t>34.</w:t>
      </w:r>
      <w:r w:rsidRPr="00635033">
        <w:rPr>
          <w:lang w:val="en-US"/>
        </w:rPr>
        <w:tab/>
        <w:t xml:space="preserve">Naik R, Jackson K, Lopes A, Cross P, Henry J. Laparoscopic assisted radical vaginal hysterectomy versus radical abdominal hysterectomy—a randomised phase II trial: perioperative outcomes and surgicopathological measurements. </w:t>
      </w:r>
      <w:r w:rsidRPr="00635033">
        <w:rPr>
          <w:i/>
          <w:iCs/>
          <w:lang w:val="en-US"/>
        </w:rPr>
        <w:t>BJOG Int J Obstet Gynaecol</w:t>
      </w:r>
      <w:r w:rsidRPr="00635033">
        <w:rPr>
          <w:lang w:val="en-US"/>
        </w:rPr>
        <w:t>. 2010;117(6):746-751. doi:10.1111/j.1471-0528.2010.02479.x</w:t>
      </w:r>
    </w:p>
    <w:p w14:paraId="519650CF" w14:textId="77777777" w:rsidR="00635033" w:rsidRPr="00635033" w:rsidRDefault="00635033" w:rsidP="00635033">
      <w:pPr>
        <w:pStyle w:val="af0"/>
        <w:rPr>
          <w:lang w:val="en-US"/>
        </w:rPr>
      </w:pPr>
      <w:r w:rsidRPr="00635033">
        <w:rPr>
          <w:lang w:val="en-US"/>
        </w:rPr>
        <w:t>35.</w:t>
      </w:r>
      <w:r w:rsidRPr="00635033">
        <w:rPr>
          <w:lang w:val="en-US"/>
        </w:rPr>
        <w:tab/>
        <w:t xml:space="preserve">Campos L, Francisco Limberger L, Tetelbom Stein A, Nocchi Kalil A. Postoperative pain and perioperative outcomes after laparoscopic radical hysterectomy and abdominal radical hysterectomy in patients with early cervical cancer: a randomised controlled trial. </w:t>
      </w:r>
      <w:r w:rsidRPr="00635033">
        <w:rPr>
          <w:i/>
          <w:iCs/>
          <w:lang w:val="en-US"/>
        </w:rPr>
        <w:t>Trials</w:t>
      </w:r>
      <w:r w:rsidRPr="00635033">
        <w:rPr>
          <w:lang w:val="en-US"/>
        </w:rPr>
        <w:t>. 2013;14(1):293. doi:10.1186/1745-6215-14-293</w:t>
      </w:r>
    </w:p>
    <w:p w14:paraId="0EA701D9" w14:textId="77777777" w:rsidR="00635033" w:rsidRPr="00635033" w:rsidRDefault="00635033" w:rsidP="00635033">
      <w:pPr>
        <w:pStyle w:val="af0"/>
        <w:rPr>
          <w:lang w:val="en-US"/>
        </w:rPr>
      </w:pPr>
      <w:r w:rsidRPr="00635033">
        <w:rPr>
          <w:lang w:val="en-US"/>
        </w:rPr>
        <w:t>36.</w:t>
      </w:r>
      <w:r w:rsidRPr="00635033">
        <w:rPr>
          <w:lang w:val="en-US"/>
        </w:rPr>
        <w:tab/>
        <w:t xml:space="preserve">Luo C, Liu M, Li X. Efficacy and safety outcomes of robotic radical hysterectomy in Chinese older women with cervical cancer compared with laparoscopic radical hysterectomy. </w:t>
      </w:r>
      <w:r w:rsidRPr="00635033">
        <w:rPr>
          <w:i/>
          <w:iCs/>
          <w:lang w:val="en-US"/>
        </w:rPr>
        <w:t>BMC Womens Health</w:t>
      </w:r>
      <w:r w:rsidRPr="00635033">
        <w:rPr>
          <w:lang w:val="en-US"/>
        </w:rPr>
        <w:t>. 2018;18(1):61. doi:10.1186/s12905-018-0544-x</w:t>
      </w:r>
    </w:p>
    <w:p w14:paraId="37FEA3D8" w14:textId="77777777" w:rsidR="00635033" w:rsidRPr="00635033" w:rsidRDefault="00635033" w:rsidP="00635033">
      <w:pPr>
        <w:pStyle w:val="af0"/>
        <w:rPr>
          <w:lang w:val="en-US"/>
        </w:rPr>
      </w:pPr>
      <w:r w:rsidRPr="00635033">
        <w:rPr>
          <w:lang w:val="en-US"/>
        </w:rPr>
        <w:t>37.</w:t>
      </w:r>
      <w:r w:rsidRPr="00635033">
        <w:rPr>
          <w:lang w:val="en-US"/>
        </w:rPr>
        <w:tab/>
        <w:t xml:space="preserve">Ramirez PT, Frumovitz M, Pareja R, et al. Minimally Invasive versus Abdominal Radical Hysterectomy for Cervical Cancer. </w:t>
      </w:r>
      <w:r w:rsidRPr="00635033">
        <w:rPr>
          <w:i/>
          <w:iCs/>
          <w:lang w:val="en-US"/>
        </w:rPr>
        <w:t>N Engl J Med</w:t>
      </w:r>
      <w:r w:rsidRPr="00635033">
        <w:rPr>
          <w:lang w:val="en-US"/>
        </w:rPr>
        <w:t>. 2018;379(20):1895-1904. doi:10.1056/NEJMoa1806395</w:t>
      </w:r>
    </w:p>
    <w:p w14:paraId="3EE07048" w14:textId="77777777" w:rsidR="00635033" w:rsidRPr="00635033" w:rsidRDefault="00635033" w:rsidP="00635033">
      <w:pPr>
        <w:pStyle w:val="af0"/>
        <w:rPr>
          <w:lang w:val="en-US"/>
        </w:rPr>
      </w:pPr>
      <w:r w:rsidRPr="00635033">
        <w:rPr>
          <w:lang w:val="en-US"/>
        </w:rPr>
        <w:t>38.</w:t>
      </w:r>
      <w:r w:rsidRPr="00635033">
        <w:rPr>
          <w:lang w:val="en-US"/>
        </w:rPr>
        <w:tab/>
        <w:t xml:space="preserve">Xu Q, Dong M, Dong W, et al. Postoperative comparison of laparoscopic radical resection and open abdominal radical hysterectomy for cervical cancer patient. </w:t>
      </w:r>
      <w:r w:rsidRPr="00635033">
        <w:rPr>
          <w:i/>
          <w:iCs/>
          <w:lang w:val="en-US"/>
        </w:rPr>
        <w:t>Arch Gynecol Obstet</w:t>
      </w:r>
      <w:r w:rsidRPr="00635033">
        <w:rPr>
          <w:lang w:val="en-US"/>
        </w:rPr>
        <w:t>. 2020;302(2):473-479. doi:10.1007/s00404-020-05606-2</w:t>
      </w:r>
    </w:p>
    <w:p w14:paraId="434059B1" w14:textId="77777777" w:rsidR="00635033" w:rsidRPr="00635033" w:rsidRDefault="00635033" w:rsidP="00635033">
      <w:pPr>
        <w:pStyle w:val="af0"/>
        <w:rPr>
          <w:lang w:val="en-US"/>
        </w:rPr>
      </w:pPr>
      <w:r w:rsidRPr="00635033">
        <w:rPr>
          <w:lang w:val="en-US"/>
        </w:rPr>
        <w:t>39.</w:t>
      </w:r>
      <w:r w:rsidRPr="00635033">
        <w:rPr>
          <w:lang w:val="en-US"/>
        </w:rPr>
        <w:tab/>
        <w:t xml:space="preserve">Obermair A, Asher R, Pareja R, et al. Incidence of adverse events in minimally invasive vs open radical hysterectomy in early cervical cancer: results of a randomized controlled trial. </w:t>
      </w:r>
      <w:r w:rsidRPr="00635033">
        <w:rPr>
          <w:i/>
          <w:iCs/>
          <w:lang w:val="en-US"/>
        </w:rPr>
        <w:t>Am J Obstet Gynecol</w:t>
      </w:r>
      <w:r w:rsidRPr="00635033">
        <w:rPr>
          <w:lang w:val="en-US"/>
        </w:rPr>
        <w:t>. 2020;222(3):249.e1-249.e10. doi:10.1016/j.ajog.2019.09.036</w:t>
      </w:r>
    </w:p>
    <w:p w14:paraId="16BDA57C" w14:textId="77777777" w:rsidR="00635033" w:rsidRPr="00635033" w:rsidRDefault="00635033" w:rsidP="00635033">
      <w:pPr>
        <w:pStyle w:val="af0"/>
        <w:rPr>
          <w:lang w:val="en-US"/>
        </w:rPr>
      </w:pPr>
      <w:r w:rsidRPr="00635033">
        <w:rPr>
          <w:lang w:val="en-US"/>
        </w:rPr>
        <w:t>40.</w:t>
      </w:r>
      <w:r w:rsidRPr="00635033">
        <w:rPr>
          <w:lang w:val="en-US"/>
        </w:rPr>
        <w:tab/>
        <w:t xml:space="preserve">Campos L, Limberger LF, Stein A, Caldas JM. Survival after Laparoscopic versus Abdominal Radical Hysterectomy in Early Cervical Cancer: A Randomized Controlled Trial. </w:t>
      </w:r>
      <w:r w:rsidRPr="00635033">
        <w:rPr>
          <w:i/>
          <w:iCs/>
          <w:lang w:val="en-US"/>
        </w:rPr>
        <w:t>Asian Pac J Cancer Prev</w:t>
      </w:r>
      <w:r w:rsidRPr="00635033">
        <w:rPr>
          <w:lang w:val="en-US"/>
        </w:rPr>
        <w:t>. 2021;22(1):93-97. doi:10.31557/APJCP.2021.22.1.93</w:t>
      </w:r>
    </w:p>
    <w:p w14:paraId="048232C8" w14:textId="77777777" w:rsidR="00635033" w:rsidRPr="00635033" w:rsidRDefault="00635033" w:rsidP="00635033">
      <w:pPr>
        <w:pStyle w:val="af0"/>
        <w:rPr>
          <w:lang w:val="en-US"/>
        </w:rPr>
      </w:pPr>
      <w:r w:rsidRPr="00635033">
        <w:rPr>
          <w:lang w:val="en-US"/>
        </w:rPr>
        <w:t>41.</w:t>
      </w:r>
      <w:r w:rsidRPr="00635033">
        <w:rPr>
          <w:lang w:val="en-US"/>
        </w:rPr>
        <w:tab/>
        <w:t xml:space="preserve">Zhu H, Yan Y, Liu Y, Meng L. The Impact of Minimally Invasive Surgery on Treating Patients with Early Cervical Adenocarcinoma. </w:t>
      </w:r>
      <w:r w:rsidRPr="00635033">
        <w:rPr>
          <w:i/>
          <w:iCs/>
          <w:lang w:val="en-US"/>
        </w:rPr>
        <w:t>J Invest Surg</w:t>
      </w:r>
      <w:r w:rsidRPr="00635033">
        <w:rPr>
          <w:lang w:val="en-US"/>
        </w:rPr>
        <w:t>. 2022;35(7):1593-1601. doi:10.1080/08941939.2022.2064009</w:t>
      </w:r>
    </w:p>
    <w:p w14:paraId="11E2E6FE" w14:textId="77777777" w:rsidR="00635033" w:rsidRPr="00635033" w:rsidRDefault="00635033" w:rsidP="00635033">
      <w:pPr>
        <w:pStyle w:val="af0"/>
        <w:rPr>
          <w:lang w:val="en-US"/>
        </w:rPr>
      </w:pPr>
      <w:r w:rsidRPr="00635033">
        <w:rPr>
          <w:lang w:val="en-US"/>
        </w:rPr>
        <w:lastRenderedPageBreak/>
        <w:t>42.</w:t>
      </w:r>
      <w:r w:rsidRPr="00635033">
        <w:rPr>
          <w:lang w:val="en-US"/>
        </w:rPr>
        <w:tab/>
        <w:t xml:space="preserve">Lv X, Ding B, Xu J, Shen Y. Effect of modified radical laparoscopic hysterectomy versus open radical hysterectomy on short-term clinical outcomes in early-stage cervical cancer: a single-center, prospective, randomized controlled trial. </w:t>
      </w:r>
      <w:r w:rsidRPr="00635033">
        <w:rPr>
          <w:i/>
          <w:iCs/>
          <w:lang w:val="en-US"/>
        </w:rPr>
        <w:t>World J Surg Oncol</w:t>
      </w:r>
      <w:r w:rsidRPr="00635033">
        <w:rPr>
          <w:lang w:val="en-US"/>
        </w:rPr>
        <w:t>. 2023;21(1):167. doi:10.1186/s12957-023-03044-3</w:t>
      </w:r>
    </w:p>
    <w:p w14:paraId="48C46AED" w14:textId="77777777" w:rsidR="00635033" w:rsidRPr="00635033" w:rsidRDefault="00635033" w:rsidP="00635033">
      <w:pPr>
        <w:pStyle w:val="af0"/>
        <w:rPr>
          <w:lang w:val="en-US"/>
        </w:rPr>
      </w:pPr>
      <w:r w:rsidRPr="00635033">
        <w:rPr>
          <w:lang w:val="en-US"/>
        </w:rPr>
        <w:t>43.</w:t>
      </w:r>
      <w:r w:rsidRPr="00635033">
        <w:rPr>
          <w:lang w:val="en-US"/>
        </w:rPr>
        <w:tab/>
        <w:t xml:space="preserve">Ramirez PT, Robledo KP, Frumovitz M, et al. LACC Trial: Final Analysis on Overall Survival Comparing Open Versus Minimally Invasive Radical Hysterectomy for Early-Stage Cervical Cancer. </w:t>
      </w:r>
      <w:r w:rsidRPr="00635033">
        <w:rPr>
          <w:i/>
          <w:iCs/>
          <w:lang w:val="en-US"/>
        </w:rPr>
        <w:t>J Clin Oncol</w:t>
      </w:r>
      <w:r w:rsidRPr="00635033">
        <w:rPr>
          <w:lang w:val="en-US"/>
        </w:rPr>
        <w:t>. 2024;42(23):2741-2746. doi:10.1200/JCO.23.02335</w:t>
      </w:r>
    </w:p>
    <w:p w14:paraId="3246D8F8" w14:textId="77777777" w:rsidR="00635033" w:rsidRPr="00635033" w:rsidRDefault="00635033" w:rsidP="00635033">
      <w:pPr>
        <w:pStyle w:val="af0"/>
        <w:rPr>
          <w:lang w:val="fr-FR"/>
        </w:rPr>
      </w:pPr>
      <w:r w:rsidRPr="00635033">
        <w:rPr>
          <w:lang w:val="en-US"/>
        </w:rPr>
        <w:t>44.</w:t>
      </w:r>
      <w:r w:rsidRPr="00635033">
        <w:rPr>
          <w:lang w:val="en-US"/>
        </w:rPr>
        <w:tab/>
        <w:t xml:space="preserve">Hongge Xu, Hongyan Ding, Qianqian Ge, Can Shi. The effects of laparoscopic and laparotomy extensive hysterectomy on the safety of ureterovaginal fistula infection in patients with cervical cancer. </w:t>
      </w:r>
      <w:r w:rsidRPr="00635033">
        <w:rPr>
          <w:i/>
          <w:iCs/>
          <w:lang w:val="fr-FR"/>
        </w:rPr>
        <w:t>Cell Mol Biol</w:t>
      </w:r>
      <w:r w:rsidRPr="00635033">
        <w:rPr>
          <w:lang w:val="fr-FR"/>
        </w:rPr>
        <w:t>. 2024;70(2):281-284. doi:10.14715/cmb/2024.70.2.39</w:t>
      </w:r>
    </w:p>
    <w:p w14:paraId="62FE77E3" w14:textId="77777777" w:rsidR="00635033" w:rsidRPr="00635033" w:rsidRDefault="00635033" w:rsidP="00635033">
      <w:pPr>
        <w:pStyle w:val="af0"/>
      </w:pPr>
      <w:r w:rsidRPr="00635033">
        <w:rPr>
          <w:lang w:val="fr-FR"/>
        </w:rPr>
        <w:t>45.</w:t>
      </w:r>
      <w:r w:rsidRPr="00635033">
        <w:rPr>
          <w:lang w:val="fr-FR"/>
        </w:rPr>
        <w:tab/>
        <w:t xml:space="preserve">Narducci F, Bogart E, Hebert T, et al. </w:t>
      </w:r>
      <w:r w:rsidRPr="00635033">
        <w:rPr>
          <w:lang w:val="en-US"/>
        </w:rPr>
        <w:t xml:space="preserve">Severe perioperative morbidity after robot-assisted versus conventional laparoscopy in gynecologic oncology: Results of the randomized ROBOGYN-1004 trial. </w:t>
      </w:r>
      <w:r w:rsidRPr="00635033">
        <w:rPr>
          <w:i/>
          <w:iCs/>
        </w:rPr>
        <w:t>Gynecol Oncol</w:t>
      </w:r>
      <w:r w:rsidRPr="00635033">
        <w:t>. 2020;158(2):382-389. doi:10.1016/j.ygyno.2020.05.010</w:t>
      </w:r>
    </w:p>
    <w:p w14:paraId="3DC2731A" w14:textId="3DDC7452" w:rsidR="00B423C6" w:rsidRPr="00441BE5" w:rsidRDefault="00B423C6" w:rsidP="00FE4E12">
      <w:pPr>
        <w:pStyle w:val="af0"/>
        <w:rPr>
          <w:lang w:val="en-US"/>
        </w:rPr>
      </w:pPr>
      <w:r w:rsidRPr="00441BE5">
        <w:rPr>
          <w:lang w:val="en-US"/>
        </w:rPr>
        <w:fldChar w:fldCharType="end"/>
      </w:r>
    </w:p>
    <w:sectPr w:rsidR="00B423C6" w:rsidRPr="00441B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7546D" w14:textId="77777777" w:rsidR="00681179" w:rsidRDefault="00681179" w:rsidP="00BC6546">
      <w:r>
        <w:separator/>
      </w:r>
    </w:p>
  </w:endnote>
  <w:endnote w:type="continuationSeparator" w:id="0">
    <w:p w14:paraId="34FE8A6E" w14:textId="77777777" w:rsidR="00681179" w:rsidRDefault="00681179" w:rsidP="00BC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970555312"/>
      <w:docPartObj>
        <w:docPartGallery w:val="Page Numbers (Bottom of Page)"/>
        <w:docPartUnique/>
      </w:docPartObj>
    </w:sdtPr>
    <w:sdtContent>
      <w:p w14:paraId="3E021915" w14:textId="0319646B" w:rsidR="00BC6546" w:rsidRDefault="00BC6546" w:rsidP="00240B2A">
        <w:pPr>
          <w:pStyle w:val="ad"/>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sidR="005248A6">
          <w:rPr>
            <w:rStyle w:val="ae"/>
            <w:noProof/>
          </w:rPr>
          <w:t>4</w:t>
        </w:r>
        <w:r>
          <w:rPr>
            <w:rStyle w:val="ae"/>
          </w:rPr>
          <w:fldChar w:fldCharType="end"/>
        </w:r>
      </w:p>
    </w:sdtContent>
  </w:sdt>
  <w:p w14:paraId="0E3C652D" w14:textId="77777777" w:rsidR="00BC6546" w:rsidRDefault="00BC6546">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e"/>
      </w:rPr>
      <w:id w:val="-1385563246"/>
      <w:docPartObj>
        <w:docPartGallery w:val="Page Numbers (Bottom of Page)"/>
        <w:docPartUnique/>
      </w:docPartObj>
    </w:sdtPr>
    <w:sdtContent>
      <w:p w14:paraId="339DEDC2" w14:textId="6204C8F0" w:rsidR="00BC6546" w:rsidRDefault="00BC6546" w:rsidP="00240B2A">
        <w:pPr>
          <w:pStyle w:val="ad"/>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5A45676F" w14:textId="77777777" w:rsidR="00BC6546" w:rsidRDefault="00BC654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8B68" w14:textId="77777777" w:rsidR="00681179" w:rsidRDefault="00681179" w:rsidP="00BC6546">
      <w:r>
        <w:separator/>
      </w:r>
    </w:p>
  </w:footnote>
  <w:footnote w:type="continuationSeparator" w:id="0">
    <w:p w14:paraId="12B7BE49" w14:textId="77777777" w:rsidR="00681179" w:rsidRDefault="00681179" w:rsidP="00BC6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101194"/>
    <w:lvl w:ilvl="0">
      <w:start w:val="1"/>
      <w:numFmt w:val="bullet"/>
      <w:pStyle w:val="a"/>
      <w:lvlText w:val=""/>
      <w:lvlJc w:val="left"/>
      <w:pPr>
        <w:tabs>
          <w:tab w:val="num" w:pos="360"/>
        </w:tabs>
        <w:ind w:left="113" w:hanging="113"/>
      </w:pPr>
      <w:rPr>
        <w:rFonts w:ascii="Symbol" w:hAnsi="Symbol" w:hint="default"/>
        <w:lang w:val="en-US"/>
      </w:rPr>
    </w:lvl>
  </w:abstractNum>
  <w:abstractNum w:abstractNumId="1" w15:restartNumberingAfterBreak="0">
    <w:nsid w:val="01037BE7"/>
    <w:multiLevelType w:val="hybridMultilevel"/>
    <w:tmpl w:val="4EB04D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4915A5D"/>
    <w:multiLevelType w:val="hybridMultilevel"/>
    <w:tmpl w:val="287A2008"/>
    <w:lvl w:ilvl="0" w:tplc="DB58383E">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2920C4"/>
    <w:multiLevelType w:val="hybridMultilevel"/>
    <w:tmpl w:val="7E62E0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B70DF8"/>
    <w:multiLevelType w:val="hybridMultilevel"/>
    <w:tmpl w:val="18664D38"/>
    <w:lvl w:ilvl="0" w:tplc="82DE01BE">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9F2919"/>
    <w:multiLevelType w:val="hybridMultilevel"/>
    <w:tmpl w:val="461629A4"/>
    <w:lvl w:ilvl="0" w:tplc="82DE01BE">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5C2718"/>
    <w:multiLevelType w:val="hybridMultilevel"/>
    <w:tmpl w:val="B030B2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C82D82"/>
    <w:multiLevelType w:val="hybridMultilevel"/>
    <w:tmpl w:val="072C9B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E66E02"/>
    <w:multiLevelType w:val="hybridMultilevel"/>
    <w:tmpl w:val="5AAA98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A150EC2"/>
    <w:multiLevelType w:val="hybridMultilevel"/>
    <w:tmpl w:val="BCF451B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9978109">
    <w:abstractNumId w:val="3"/>
  </w:num>
  <w:num w:numId="2" w16cid:durableId="1336957332">
    <w:abstractNumId w:val="5"/>
  </w:num>
  <w:num w:numId="3" w16cid:durableId="2100907576">
    <w:abstractNumId w:val="2"/>
  </w:num>
  <w:num w:numId="4" w16cid:durableId="438716697">
    <w:abstractNumId w:val="4"/>
  </w:num>
  <w:num w:numId="5" w16cid:durableId="2025352027">
    <w:abstractNumId w:val="6"/>
  </w:num>
  <w:num w:numId="6" w16cid:durableId="1408192974">
    <w:abstractNumId w:val="8"/>
  </w:num>
  <w:num w:numId="7" w16cid:durableId="62872340">
    <w:abstractNumId w:val="7"/>
  </w:num>
  <w:num w:numId="8" w16cid:durableId="927664317">
    <w:abstractNumId w:val="0"/>
  </w:num>
  <w:num w:numId="9" w16cid:durableId="1024747983">
    <w:abstractNumId w:val="1"/>
  </w:num>
  <w:num w:numId="10" w16cid:durableId="8311398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S0MDE0MbE0NDWyNDVS0lEKTi0uzszPAymwrAUAPqkkgSwAAAA="/>
  </w:docVars>
  <w:rsids>
    <w:rsidRoot w:val="00540F5F"/>
    <w:rsid w:val="00004327"/>
    <w:rsid w:val="00004F66"/>
    <w:rsid w:val="00026FF4"/>
    <w:rsid w:val="00065E27"/>
    <w:rsid w:val="00082C6A"/>
    <w:rsid w:val="0008564B"/>
    <w:rsid w:val="000938C3"/>
    <w:rsid w:val="000B10BE"/>
    <w:rsid w:val="000C5BF4"/>
    <w:rsid w:val="000F44ED"/>
    <w:rsid w:val="00100DDC"/>
    <w:rsid w:val="0010171F"/>
    <w:rsid w:val="00103A33"/>
    <w:rsid w:val="001218E1"/>
    <w:rsid w:val="00176721"/>
    <w:rsid w:val="00177637"/>
    <w:rsid w:val="001D3FAF"/>
    <w:rsid w:val="001D67AF"/>
    <w:rsid w:val="001E0414"/>
    <w:rsid w:val="001E0A89"/>
    <w:rsid w:val="001E3ADF"/>
    <w:rsid w:val="00207B40"/>
    <w:rsid w:val="002233AE"/>
    <w:rsid w:val="00240B32"/>
    <w:rsid w:val="002603F6"/>
    <w:rsid w:val="00263F0F"/>
    <w:rsid w:val="00284B4D"/>
    <w:rsid w:val="002905BE"/>
    <w:rsid w:val="002C41B6"/>
    <w:rsid w:val="002C7CA7"/>
    <w:rsid w:val="002F264B"/>
    <w:rsid w:val="003003C0"/>
    <w:rsid w:val="00303ED0"/>
    <w:rsid w:val="00315AB7"/>
    <w:rsid w:val="00321289"/>
    <w:rsid w:val="00367C1A"/>
    <w:rsid w:val="003725B2"/>
    <w:rsid w:val="003839B7"/>
    <w:rsid w:val="00384423"/>
    <w:rsid w:val="003931CE"/>
    <w:rsid w:val="003936A4"/>
    <w:rsid w:val="003B761D"/>
    <w:rsid w:val="00411899"/>
    <w:rsid w:val="00423F9D"/>
    <w:rsid w:val="00427E92"/>
    <w:rsid w:val="00433432"/>
    <w:rsid w:val="00435928"/>
    <w:rsid w:val="0044082D"/>
    <w:rsid w:val="00441BE5"/>
    <w:rsid w:val="00480F3B"/>
    <w:rsid w:val="00482CBF"/>
    <w:rsid w:val="0049588B"/>
    <w:rsid w:val="004A78A9"/>
    <w:rsid w:val="004B02E2"/>
    <w:rsid w:val="004B1DF6"/>
    <w:rsid w:val="004B5A2F"/>
    <w:rsid w:val="004B7E55"/>
    <w:rsid w:val="004E3700"/>
    <w:rsid w:val="004E387D"/>
    <w:rsid w:val="004F27E3"/>
    <w:rsid w:val="004F4BF1"/>
    <w:rsid w:val="005248A6"/>
    <w:rsid w:val="00540F5F"/>
    <w:rsid w:val="00542028"/>
    <w:rsid w:val="00556C84"/>
    <w:rsid w:val="00563E7A"/>
    <w:rsid w:val="005657A7"/>
    <w:rsid w:val="00574D03"/>
    <w:rsid w:val="005D1486"/>
    <w:rsid w:val="005E3355"/>
    <w:rsid w:val="005E37EA"/>
    <w:rsid w:val="006078E6"/>
    <w:rsid w:val="006249C1"/>
    <w:rsid w:val="00634DE3"/>
    <w:rsid w:val="00635033"/>
    <w:rsid w:val="00651A0B"/>
    <w:rsid w:val="0065289B"/>
    <w:rsid w:val="00681179"/>
    <w:rsid w:val="00687E89"/>
    <w:rsid w:val="006A0B64"/>
    <w:rsid w:val="006C4D0D"/>
    <w:rsid w:val="006C59B3"/>
    <w:rsid w:val="006E1E81"/>
    <w:rsid w:val="00780331"/>
    <w:rsid w:val="007A644F"/>
    <w:rsid w:val="007C7CDB"/>
    <w:rsid w:val="00801734"/>
    <w:rsid w:val="0081406A"/>
    <w:rsid w:val="00822B96"/>
    <w:rsid w:val="00832031"/>
    <w:rsid w:val="00833335"/>
    <w:rsid w:val="00841447"/>
    <w:rsid w:val="008A01AB"/>
    <w:rsid w:val="008B5E9A"/>
    <w:rsid w:val="008D31D9"/>
    <w:rsid w:val="008D4C28"/>
    <w:rsid w:val="00930B6E"/>
    <w:rsid w:val="0093400C"/>
    <w:rsid w:val="00952DE4"/>
    <w:rsid w:val="00955815"/>
    <w:rsid w:val="0096190A"/>
    <w:rsid w:val="00974E4A"/>
    <w:rsid w:val="00984561"/>
    <w:rsid w:val="00991812"/>
    <w:rsid w:val="009A739B"/>
    <w:rsid w:val="009D1BED"/>
    <w:rsid w:val="00A21580"/>
    <w:rsid w:val="00A61F6F"/>
    <w:rsid w:val="00A6242D"/>
    <w:rsid w:val="00A64CBE"/>
    <w:rsid w:val="00A65C80"/>
    <w:rsid w:val="00A72718"/>
    <w:rsid w:val="00A72E3F"/>
    <w:rsid w:val="00A8626A"/>
    <w:rsid w:val="00AD6469"/>
    <w:rsid w:val="00AE0522"/>
    <w:rsid w:val="00B120C2"/>
    <w:rsid w:val="00B30AE7"/>
    <w:rsid w:val="00B423C6"/>
    <w:rsid w:val="00B62005"/>
    <w:rsid w:val="00B776ED"/>
    <w:rsid w:val="00B85167"/>
    <w:rsid w:val="00BC6546"/>
    <w:rsid w:val="00BE0979"/>
    <w:rsid w:val="00C24295"/>
    <w:rsid w:val="00C25D31"/>
    <w:rsid w:val="00C30BC6"/>
    <w:rsid w:val="00C462A1"/>
    <w:rsid w:val="00C46691"/>
    <w:rsid w:val="00C47B0C"/>
    <w:rsid w:val="00C519CA"/>
    <w:rsid w:val="00C677B4"/>
    <w:rsid w:val="00CA207F"/>
    <w:rsid w:val="00CC4339"/>
    <w:rsid w:val="00D017BE"/>
    <w:rsid w:val="00D2201A"/>
    <w:rsid w:val="00D264AF"/>
    <w:rsid w:val="00D34062"/>
    <w:rsid w:val="00D3730B"/>
    <w:rsid w:val="00DA6A98"/>
    <w:rsid w:val="00DB2129"/>
    <w:rsid w:val="00DC22B9"/>
    <w:rsid w:val="00DD0690"/>
    <w:rsid w:val="00DE745B"/>
    <w:rsid w:val="00E0665A"/>
    <w:rsid w:val="00E121FA"/>
    <w:rsid w:val="00E31480"/>
    <w:rsid w:val="00E41DA4"/>
    <w:rsid w:val="00E63313"/>
    <w:rsid w:val="00EB30DC"/>
    <w:rsid w:val="00ED3A3C"/>
    <w:rsid w:val="00EE7EBE"/>
    <w:rsid w:val="00F0352F"/>
    <w:rsid w:val="00F1227A"/>
    <w:rsid w:val="00F24975"/>
    <w:rsid w:val="00F27000"/>
    <w:rsid w:val="00F6249E"/>
    <w:rsid w:val="00FA253F"/>
    <w:rsid w:val="00FA2D7C"/>
    <w:rsid w:val="00FB48C4"/>
    <w:rsid w:val="00FB723C"/>
    <w:rsid w:val="00FD2A42"/>
    <w:rsid w:val="00FE4E12"/>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1DD50"/>
  <w14:defaultImageDpi w14:val="32767"/>
  <w15:chartTrackingRefBased/>
  <w15:docId w15:val="{31B9CDBE-004D-FA4B-9005-A9D59550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A2D7C"/>
  </w:style>
  <w:style w:type="paragraph" w:styleId="1">
    <w:name w:val="heading 1"/>
    <w:basedOn w:val="a0"/>
    <w:next w:val="a0"/>
    <w:link w:val="1Char"/>
    <w:uiPriority w:val="9"/>
    <w:qFormat/>
    <w:rsid w:val="00540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Char"/>
    <w:uiPriority w:val="9"/>
    <w:unhideWhenUsed/>
    <w:qFormat/>
    <w:rsid w:val="00540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Char"/>
    <w:uiPriority w:val="9"/>
    <w:unhideWhenUsed/>
    <w:qFormat/>
    <w:rsid w:val="00540F5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Char"/>
    <w:uiPriority w:val="9"/>
    <w:unhideWhenUsed/>
    <w:qFormat/>
    <w:rsid w:val="00540F5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Char"/>
    <w:uiPriority w:val="9"/>
    <w:unhideWhenUsed/>
    <w:qFormat/>
    <w:rsid w:val="00540F5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Char"/>
    <w:uiPriority w:val="9"/>
    <w:semiHidden/>
    <w:unhideWhenUsed/>
    <w:qFormat/>
    <w:rsid w:val="00540F5F"/>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540F5F"/>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Char"/>
    <w:uiPriority w:val="9"/>
    <w:semiHidden/>
    <w:unhideWhenUsed/>
    <w:qFormat/>
    <w:rsid w:val="00540F5F"/>
    <w:pPr>
      <w:keepNext/>
      <w:keepLines/>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540F5F"/>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540F5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1"/>
    <w:link w:val="2"/>
    <w:uiPriority w:val="9"/>
    <w:rsid w:val="00540F5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1"/>
    <w:link w:val="3"/>
    <w:uiPriority w:val="9"/>
    <w:rsid w:val="00540F5F"/>
    <w:rPr>
      <w:rFonts w:eastAsiaTheme="majorEastAsia" w:cstheme="majorBidi"/>
      <w:color w:val="0F4761" w:themeColor="accent1" w:themeShade="BF"/>
      <w:sz w:val="28"/>
      <w:szCs w:val="28"/>
    </w:rPr>
  </w:style>
  <w:style w:type="character" w:customStyle="1" w:styleId="4Char">
    <w:name w:val="Επικεφαλίδα 4 Char"/>
    <w:basedOn w:val="a1"/>
    <w:link w:val="4"/>
    <w:uiPriority w:val="9"/>
    <w:rsid w:val="00540F5F"/>
    <w:rPr>
      <w:rFonts w:eastAsiaTheme="majorEastAsia" w:cstheme="majorBidi"/>
      <w:i/>
      <w:iCs/>
      <w:color w:val="0F4761" w:themeColor="accent1" w:themeShade="BF"/>
    </w:rPr>
  </w:style>
  <w:style w:type="character" w:customStyle="1" w:styleId="5Char">
    <w:name w:val="Επικεφαλίδα 5 Char"/>
    <w:basedOn w:val="a1"/>
    <w:link w:val="5"/>
    <w:uiPriority w:val="9"/>
    <w:rsid w:val="00540F5F"/>
    <w:rPr>
      <w:rFonts w:eastAsiaTheme="majorEastAsia" w:cstheme="majorBidi"/>
      <w:color w:val="0F4761" w:themeColor="accent1" w:themeShade="BF"/>
    </w:rPr>
  </w:style>
  <w:style w:type="character" w:customStyle="1" w:styleId="6Char">
    <w:name w:val="Επικεφαλίδα 6 Char"/>
    <w:basedOn w:val="a1"/>
    <w:link w:val="6"/>
    <w:uiPriority w:val="9"/>
    <w:semiHidden/>
    <w:rsid w:val="00540F5F"/>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540F5F"/>
    <w:rPr>
      <w:rFonts w:eastAsiaTheme="majorEastAsia" w:cstheme="majorBidi"/>
      <w:color w:val="595959" w:themeColor="text1" w:themeTint="A6"/>
    </w:rPr>
  </w:style>
  <w:style w:type="character" w:customStyle="1" w:styleId="8Char">
    <w:name w:val="Επικεφαλίδα 8 Char"/>
    <w:basedOn w:val="a1"/>
    <w:link w:val="8"/>
    <w:uiPriority w:val="9"/>
    <w:semiHidden/>
    <w:rsid w:val="00540F5F"/>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540F5F"/>
    <w:rPr>
      <w:rFonts w:eastAsiaTheme="majorEastAsia" w:cstheme="majorBidi"/>
      <w:color w:val="272727" w:themeColor="text1" w:themeTint="D8"/>
    </w:rPr>
  </w:style>
  <w:style w:type="paragraph" w:styleId="a4">
    <w:name w:val="Title"/>
    <w:basedOn w:val="a0"/>
    <w:next w:val="a0"/>
    <w:link w:val="Char"/>
    <w:uiPriority w:val="10"/>
    <w:qFormat/>
    <w:rsid w:val="00540F5F"/>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540F5F"/>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540F5F"/>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540F5F"/>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540F5F"/>
    <w:pPr>
      <w:spacing w:before="160" w:after="160"/>
      <w:jc w:val="center"/>
    </w:pPr>
    <w:rPr>
      <w:i/>
      <w:iCs/>
      <w:color w:val="404040" w:themeColor="text1" w:themeTint="BF"/>
    </w:rPr>
  </w:style>
  <w:style w:type="character" w:customStyle="1" w:styleId="Char1">
    <w:name w:val="Απόσπασμα Char"/>
    <w:basedOn w:val="a1"/>
    <w:link w:val="a6"/>
    <w:uiPriority w:val="29"/>
    <w:rsid w:val="00540F5F"/>
    <w:rPr>
      <w:i/>
      <w:iCs/>
      <w:color w:val="404040" w:themeColor="text1" w:themeTint="BF"/>
    </w:rPr>
  </w:style>
  <w:style w:type="paragraph" w:styleId="a7">
    <w:name w:val="List Paragraph"/>
    <w:basedOn w:val="a0"/>
    <w:uiPriority w:val="34"/>
    <w:qFormat/>
    <w:rsid w:val="00540F5F"/>
    <w:pPr>
      <w:ind w:left="720"/>
      <w:contextualSpacing/>
    </w:pPr>
  </w:style>
  <w:style w:type="character" w:styleId="a8">
    <w:name w:val="Intense Emphasis"/>
    <w:basedOn w:val="a1"/>
    <w:uiPriority w:val="21"/>
    <w:qFormat/>
    <w:rsid w:val="00540F5F"/>
    <w:rPr>
      <w:i/>
      <w:iCs/>
      <w:color w:val="0F4761" w:themeColor="accent1" w:themeShade="BF"/>
    </w:rPr>
  </w:style>
  <w:style w:type="paragraph" w:styleId="a9">
    <w:name w:val="Intense Quote"/>
    <w:basedOn w:val="a0"/>
    <w:next w:val="a0"/>
    <w:link w:val="Char2"/>
    <w:uiPriority w:val="30"/>
    <w:qFormat/>
    <w:rsid w:val="00540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1"/>
    <w:link w:val="a9"/>
    <w:uiPriority w:val="30"/>
    <w:rsid w:val="00540F5F"/>
    <w:rPr>
      <w:i/>
      <w:iCs/>
      <w:color w:val="0F4761" w:themeColor="accent1" w:themeShade="BF"/>
    </w:rPr>
  </w:style>
  <w:style w:type="character" w:styleId="aa">
    <w:name w:val="Intense Reference"/>
    <w:basedOn w:val="a1"/>
    <w:uiPriority w:val="32"/>
    <w:qFormat/>
    <w:rsid w:val="00540F5F"/>
    <w:rPr>
      <w:b/>
      <w:bCs/>
      <w:smallCaps/>
      <w:color w:val="0F4761" w:themeColor="accent1" w:themeShade="BF"/>
      <w:spacing w:val="5"/>
    </w:rPr>
  </w:style>
  <w:style w:type="paragraph" w:customStyle="1" w:styleId="Bibliographie1">
    <w:name w:val="Bibliographie1"/>
    <w:basedOn w:val="a0"/>
    <w:link w:val="BibliographyCar"/>
    <w:rsid w:val="00540F5F"/>
    <w:pPr>
      <w:tabs>
        <w:tab w:val="left" w:pos="260"/>
      </w:tabs>
      <w:spacing w:after="240"/>
      <w:ind w:left="264" w:hanging="264"/>
    </w:pPr>
    <w:rPr>
      <w:noProof/>
      <w:lang w:val="en-US"/>
    </w:rPr>
  </w:style>
  <w:style w:type="character" w:customStyle="1" w:styleId="BibliographyCar">
    <w:name w:val="Bibliography Car"/>
    <w:basedOn w:val="a1"/>
    <w:link w:val="Bibliographie1"/>
    <w:rsid w:val="00540F5F"/>
    <w:rPr>
      <w:noProof/>
      <w:lang w:val="en-US"/>
    </w:rPr>
  </w:style>
  <w:style w:type="table" w:styleId="ab">
    <w:name w:val="Table Grid"/>
    <w:basedOn w:val="a2"/>
    <w:uiPriority w:val="59"/>
    <w:rsid w:val="00540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0"/>
    <w:next w:val="a0"/>
    <w:uiPriority w:val="35"/>
    <w:unhideWhenUsed/>
    <w:qFormat/>
    <w:rsid w:val="00BC6546"/>
    <w:pPr>
      <w:spacing w:after="200"/>
    </w:pPr>
    <w:rPr>
      <w:i/>
      <w:iCs/>
      <w:color w:val="0E2841" w:themeColor="text2"/>
      <w:sz w:val="18"/>
      <w:szCs w:val="18"/>
    </w:rPr>
  </w:style>
  <w:style w:type="paragraph" w:styleId="ad">
    <w:name w:val="footer"/>
    <w:basedOn w:val="a0"/>
    <w:link w:val="Char3"/>
    <w:uiPriority w:val="99"/>
    <w:unhideWhenUsed/>
    <w:rsid w:val="00BC6546"/>
    <w:pPr>
      <w:tabs>
        <w:tab w:val="center" w:pos="4513"/>
        <w:tab w:val="right" w:pos="9026"/>
      </w:tabs>
    </w:pPr>
  </w:style>
  <w:style w:type="character" w:customStyle="1" w:styleId="Char3">
    <w:name w:val="Υποσέλιδο Char"/>
    <w:basedOn w:val="a1"/>
    <w:link w:val="ad"/>
    <w:uiPriority w:val="99"/>
    <w:rsid w:val="00BC6546"/>
  </w:style>
  <w:style w:type="character" w:styleId="ae">
    <w:name w:val="page number"/>
    <w:basedOn w:val="a1"/>
    <w:uiPriority w:val="99"/>
    <w:semiHidden/>
    <w:unhideWhenUsed/>
    <w:rsid w:val="00BC6546"/>
  </w:style>
  <w:style w:type="paragraph" w:styleId="af">
    <w:name w:val="header"/>
    <w:basedOn w:val="a0"/>
    <w:link w:val="Char4"/>
    <w:uiPriority w:val="99"/>
    <w:unhideWhenUsed/>
    <w:rsid w:val="00BC6546"/>
    <w:pPr>
      <w:tabs>
        <w:tab w:val="center" w:pos="4513"/>
        <w:tab w:val="right" w:pos="9026"/>
      </w:tabs>
    </w:pPr>
  </w:style>
  <w:style w:type="character" w:customStyle="1" w:styleId="Char4">
    <w:name w:val="Κεφαλίδα Char"/>
    <w:basedOn w:val="a1"/>
    <w:link w:val="af"/>
    <w:uiPriority w:val="99"/>
    <w:rsid w:val="00BC6546"/>
  </w:style>
  <w:style w:type="paragraph" w:styleId="af0">
    <w:name w:val="Bibliography"/>
    <w:basedOn w:val="a0"/>
    <w:next w:val="a0"/>
    <w:uiPriority w:val="37"/>
    <w:unhideWhenUsed/>
    <w:rsid w:val="00103A33"/>
    <w:pPr>
      <w:tabs>
        <w:tab w:val="left" w:pos="380"/>
      </w:tabs>
      <w:spacing w:after="240"/>
      <w:ind w:left="384" w:hanging="384"/>
    </w:pPr>
  </w:style>
  <w:style w:type="paragraph" w:customStyle="1" w:styleId="TableParagraph">
    <w:name w:val="Table Paragraph"/>
    <w:basedOn w:val="a0"/>
    <w:uiPriority w:val="1"/>
    <w:qFormat/>
    <w:rsid w:val="00E63313"/>
    <w:pPr>
      <w:widowControl w:val="0"/>
      <w:autoSpaceDE w:val="0"/>
      <w:autoSpaceDN w:val="0"/>
    </w:pPr>
    <w:rPr>
      <w:rFonts w:ascii="Arial" w:eastAsia="Arial" w:hAnsi="Arial" w:cs="Arial"/>
      <w:kern w:val="0"/>
      <w:sz w:val="22"/>
      <w:szCs w:val="22"/>
      <w:lang w:val="en-US"/>
      <w14:ligatures w14:val="none"/>
    </w:rPr>
  </w:style>
  <w:style w:type="paragraph" w:customStyle="1" w:styleId="p1">
    <w:name w:val="p1"/>
    <w:basedOn w:val="a0"/>
    <w:rsid w:val="009D1BED"/>
    <w:rPr>
      <w:rFonts w:ascii="Helvetica" w:eastAsia="Times New Roman" w:hAnsi="Helvetica" w:cs="Times New Roman"/>
      <w:color w:val="141413"/>
      <w:kern w:val="0"/>
      <w:sz w:val="12"/>
      <w:szCs w:val="12"/>
      <w:lang w:eastAsia="el-GR"/>
      <w14:ligatures w14:val="none"/>
    </w:rPr>
  </w:style>
  <w:style w:type="paragraph" w:customStyle="1" w:styleId="yiv5587375394msonormal">
    <w:name w:val="yiv5587375394msonormal"/>
    <w:basedOn w:val="a0"/>
    <w:rsid w:val="009D1BED"/>
    <w:pPr>
      <w:spacing w:before="100" w:beforeAutospacing="1" w:after="100" w:afterAutospacing="1"/>
    </w:pPr>
    <w:rPr>
      <w:rFonts w:ascii="Times New Roman" w:eastAsia="Times New Roman" w:hAnsi="Times New Roman" w:cs="Times New Roman"/>
      <w:kern w:val="0"/>
      <w:lang w:eastAsia="el-GR"/>
      <w14:ligatures w14:val="none"/>
    </w:rPr>
  </w:style>
  <w:style w:type="character" w:styleId="af1">
    <w:name w:val="line number"/>
    <w:basedOn w:val="a1"/>
    <w:uiPriority w:val="99"/>
    <w:semiHidden/>
    <w:unhideWhenUsed/>
    <w:rsid w:val="009D1BED"/>
  </w:style>
  <w:style w:type="character" w:styleId="-">
    <w:name w:val="Hyperlink"/>
    <w:basedOn w:val="a1"/>
    <w:uiPriority w:val="99"/>
    <w:unhideWhenUsed/>
    <w:rsid w:val="009D1BED"/>
    <w:rPr>
      <w:color w:val="467886" w:themeColor="hyperlink"/>
      <w:u w:val="single"/>
    </w:rPr>
  </w:style>
  <w:style w:type="character" w:styleId="af2">
    <w:name w:val="Unresolved Mention"/>
    <w:basedOn w:val="a1"/>
    <w:uiPriority w:val="99"/>
    <w:semiHidden/>
    <w:unhideWhenUsed/>
    <w:rsid w:val="009D1BED"/>
    <w:rPr>
      <w:color w:val="605E5C"/>
      <w:shd w:val="clear" w:color="auto" w:fill="E1DFDD"/>
    </w:rPr>
  </w:style>
  <w:style w:type="character" w:styleId="af3">
    <w:name w:val="Strong"/>
    <w:basedOn w:val="a1"/>
    <w:uiPriority w:val="22"/>
    <w:qFormat/>
    <w:rsid w:val="009D1BED"/>
    <w:rPr>
      <w:b/>
      <w:bCs/>
    </w:rPr>
  </w:style>
  <w:style w:type="character" w:styleId="af4">
    <w:name w:val="annotation reference"/>
    <w:basedOn w:val="a1"/>
    <w:uiPriority w:val="99"/>
    <w:semiHidden/>
    <w:unhideWhenUsed/>
    <w:rsid w:val="009D1BED"/>
    <w:rPr>
      <w:sz w:val="16"/>
      <w:szCs w:val="16"/>
    </w:rPr>
  </w:style>
  <w:style w:type="paragraph" w:styleId="af5">
    <w:name w:val="annotation text"/>
    <w:basedOn w:val="a0"/>
    <w:link w:val="Char5"/>
    <w:uiPriority w:val="99"/>
    <w:semiHidden/>
    <w:unhideWhenUsed/>
    <w:rsid w:val="009D1BED"/>
    <w:pPr>
      <w:spacing w:before="240" w:after="240"/>
      <w:jc w:val="both"/>
    </w:pPr>
    <w:rPr>
      <w:sz w:val="20"/>
      <w:szCs w:val="20"/>
    </w:rPr>
  </w:style>
  <w:style w:type="character" w:customStyle="1" w:styleId="Char5">
    <w:name w:val="Κείμενο σχολίου Char"/>
    <w:basedOn w:val="a1"/>
    <w:link w:val="af5"/>
    <w:uiPriority w:val="99"/>
    <w:semiHidden/>
    <w:rsid w:val="009D1BED"/>
    <w:rPr>
      <w:sz w:val="20"/>
      <w:szCs w:val="20"/>
    </w:rPr>
  </w:style>
  <w:style w:type="paragraph" w:customStyle="1" w:styleId="break-words">
    <w:name w:val="break-words"/>
    <w:basedOn w:val="a0"/>
    <w:rsid w:val="009D1BED"/>
    <w:pPr>
      <w:spacing w:before="100" w:beforeAutospacing="1" w:after="100" w:afterAutospacing="1"/>
    </w:pPr>
    <w:rPr>
      <w:rFonts w:ascii="Times New Roman" w:eastAsia="Times New Roman" w:hAnsi="Times New Roman" w:cs="Times New Roman"/>
      <w:kern w:val="0"/>
      <w:lang w:eastAsia="el-GR"/>
      <w14:ligatures w14:val="none"/>
    </w:rPr>
  </w:style>
  <w:style w:type="character" w:styleId="af6">
    <w:name w:val="Emphasis"/>
    <w:basedOn w:val="a1"/>
    <w:uiPriority w:val="20"/>
    <w:qFormat/>
    <w:rsid w:val="009D1BED"/>
    <w:rPr>
      <w:i/>
      <w:iCs/>
    </w:rPr>
  </w:style>
  <w:style w:type="paragraph" w:styleId="a">
    <w:name w:val="List Bullet"/>
    <w:basedOn w:val="a0"/>
    <w:link w:val="Char6"/>
    <w:uiPriority w:val="99"/>
    <w:unhideWhenUsed/>
    <w:rsid w:val="009D1BED"/>
    <w:pPr>
      <w:numPr>
        <w:numId w:val="8"/>
      </w:numPr>
      <w:tabs>
        <w:tab w:val="clear" w:pos="360"/>
      </w:tabs>
      <w:spacing w:after="160" w:line="259" w:lineRule="auto"/>
      <w:ind w:left="0" w:firstLine="0"/>
      <w:contextualSpacing/>
    </w:pPr>
    <w:rPr>
      <w:sz w:val="22"/>
      <w:szCs w:val="22"/>
    </w:rPr>
  </w:style>
  <w:style w:type="character" w:customStyle="1" w:styleId="Char6">
    <w:name w:val="Λίστα με κουκκίδες Char"/>
    <w:basedOn w:val="a1"/>
    <w:link w:val="a"/>
    <w:uiPriority w:val="99"/>
    <w:rsid w:val="009D1BED"/>
    <w:rPr>
      <w:sz w:val="22"/>
      <w:szCs w:val="22"/>
    </w:rPr>
  </w:style>
  <w:style w:type="paragraph" w:styleId="Web">
    <w:name w:val="Normal (Web)"/>
    <w:basedOn w:val="a0"/>
    <w:uiPriority w:val="99"/>
    <w:semiHidden/>
    <w:unhideWhenUsed/>
    <w:rsid w:val="009D1BED"/>
    <w:pPr>
      <w:spacing w:before="100" w:beforeAutospacing="1" w:after="100" w:afterAutospacing="1"/>
    </w:pPr>
    <w:rPr>
      <w:rFonts w:ascii="Times New Roman" w:eastAsiaTheme="minorEastAsia" w:hAnsi="Times New Roman" w:cs="Times New Roman"/>
      <w:kern w:val="0"/>
      <w:lang w:eastAsia="el-GR"/>
    </w:rPr>
  </w:style>
  <w:style w:type="character" w:customStyle="1" w:styleId="label">
    <w:name w:val="label"/>
    <w:basedOn w:val="a1"/>
    <w:rsid w:val="009D1BED"/>
  </w:style>
  <w:style w:type="character" w:customStyle="1" w:styleId="quality-sign">
    <w:name w:val="quality-sign"/>
    <w:basedOn w:val="a1"/>
    <w:rsid w:val="009D1BED"/>
  </w:style>
  <w:style w:type="character" w:customStyle="1" w:styleId="quality-text">
    <w:name w:val="quality-text"/>
    <w:basedOn w:val="a1"/>
    <w:rsid w:val="009D1BED"/>
  </w:style>
  <w:style w:type="character" w:customStyle="1" w:styleId="cell">
    <w:name w:val="cell"/>
    <w:basedOn w:val="a1"/>
    <w:rsid w:val="009D1BED"/>
  </w:style>
  <w:style w:type="character" w:customStyle="1" w:styleId="cell-value">
    <w:name w:val="cell-value"/>
    <w:basedOn w:val="a1"/>
    <w:rsid w:val="009D1BED"/>
  </w:style>
  <w:style w:type="character" w:customStyle="1" w:styleId="block">
    <w:name w:val="block"/>
    <w:basedOn w:val="a1"/>
    <w:rsid w:val="009D1BED"/>
  </w:style>
  <w:style w:type="paragraph" w:styleId="af7">
    <w:name w:val="annotation subject"/>
    <w:basedOn w:val="af5"/>
    <w:next w:val="af5"/>
    <w:link w:val="Char7"/>
    <w:uiPriority w:val="99"/>
    <w:semiHidden/>
    <w:unhideWhenUsed/>
    <w:rsid w:val="009D1BED"/>
    <w:rPr>
      <w:b/>
      <w:bCs/>
    </w:rPr>
  </w:style>
  <w:style w:type="character" w:customStyle="1" w:styleId="Char7">
    <w:name w:val="Θέμα σχολίου Char"/>
    <w:basedOn w:val="Char5"/>
    <w:link w:val="af7"/>
    <w:uiPriority w:val="99"/>
    <w:semiHidden/>
    <w:rsid w:val="009D1BED"/>
    <w:rPr>
      <w:b/>
      <w:bCs/>
      <w:sz w:val="20"/>
      <w:szCs w:val="20"/>
    </w:rPr>
  </w:style>
  <w:style w:type="paragraph" w:styleId="af8">
    <w:name w:val="Balloon Text"/>
    <w:basedOn w:val="a0"/>
    <w:link w:val="Char8"/>
    <w:uiPriority w:val="99"/>
    <w:semiHidden/>
    <w:unhideWhenUsed/>
    <w:rsid w:val="009D1BED"/>
    <w:pPr>
      <w:jc w:val="both"/>
    </w:pPr>
    <w:rPr>
      <w:rFonts w:ascii="Segoe UI" w:hAnsi="Segoe UI" w:cs="Segoe UI"/>
      <w:sz w:val="18"/>
      <w:szCs w:val="18"/>
    </w:rPr>
  </w:style>
  <w:style w:type="character" w:customStyle="1" w:styleId="Char8">
    <w:name w:val="Κείμενο πλαισίου Char"/>
    <w:basedOn w:val="a1"/>
    <w:link w:val="af8"/>
    <w:uiPriority w:val="99"/>
    <w:semiHidden/>
    <w:rsid w:val="009D1BED"/>
    <w:rPr>
      <w:rFonts w:ascii="Segoe UI" w:hAnsi="Segoe UI" w:cs="Segoe UI"/>
      <w:sz w:val="18"/>
      <w:szCs w:val="18"/>
    </w:rPr>
  </w:style>
  <w:style w:type="paragraph" w:styleId="af9">
    <w:name w:val="Revision"/>
    <w:hidden/>
    <w:uiPriority w:val="99"/>
    <w:semiHidden/>
    <w:rsid w:val="009D1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CF7A86-1224-AF4E-AFED-F87286B70D0D}">
  <we:reference id="wa200001011" version="1.2.0.0" store="fr-FR"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4B7EC-0640-4901-8277-EC478ED8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46</Pages>
  <Words>31538</Words>
  <Characters>210363</Characters>
  <Application>Microsoft Office Word</Application>
  <DocSecurity>0</DocSecurity>
  <Lines>7791</Lines>
  <Paragraphs>5146</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Christos-Georgios Kontovazainitis</dc:creator>
  <cp:keywords/>
  <dc:description/>
  <cp:lastModifiedBy>Christos-Georgios Kontovazainitis</cp:lastModifiedBy>
  <cp:revision>104</cp:revision>
  <dcterms:created xsi:type="dcterms:W3CDTF">2024-12-09T17:18:00Z</dcterms:created>
  <dcterms:modified xsi:type="dcterms:W3CDTF">2026-06-06T13:19:00Z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id="N3zHu6To"/&gt;&lt;style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y fmtid="{D5CDD505-2E9C-101B-9397-08002B2CF9AE}" pid="4" name="grammarly_documentId">
    <vt:lpwstr>documentId_8296</vt:lpwstr>
  </property>
  <property fmtid="{D5CDD505-2E9C-101B-9397-08002B2CF9AE}" pid="5" name="grammarly_documentContext">
    <vt:lpwstr>{"goals":[],"domain":"general","emotions":[],"dialect":"american"}</vt:lpwstr>
  </property>
</Properties>
</file>